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F470" w14:textId="70DD9495"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CB24DE">
        <w:rPr>
          <w:rFonts w:ascii="Arial" w:hAnsi="Arial" w:cs="Arial"/>
        </w:rPr>
        <w:t>1</w:t>
      </w:r>
      <w:r w:rsidR="00CB24DE" w:rsidRPr="001F5578">
        <w:rPr>
          <w:rFonts w:ascii="Arial" w:hAnsi="Arial" w:cs="Arial"/>
        </w:rPr>
        <w:t>°</w:t>
      </w:r>
      <w:r w:rsidR="00CB24DE">
        <w:rPr>
          <w:rFonts w:ascii="Arial" w:hAnsi="Arial" w:cs="Arial"/>
        </w:rPr>
        <w:t xml:space="preserve">, 3º fracciones V, incisos a) y b), VI, inciso a), y VII, 5º, 6º,8º, 28, </w:t>
      </w:r>
      <w:r w:rsidR="00CB24DE" w:rsidRPr="001F5578">
        <w:rPr>
          <w:rFonts w:ascii="Arial" w:hAnsi="Arial" w:cs="Arial"/>
        </w:rPr>
        <w:t>fracciones I,</w:t>
      </w:r>
      <w:r w:rsidR="00CB24DE">
        <w:rPr>
          <w:rFonts w:ascii="Arial" w:hAnsi="Arial" w:cs="Arial"/>
        </w:rPr>
        <w:t xml:space="preserve"> III,</w:t>
      </w:r>
      <w:r w:rsidR="00CB24DE" w:rsidRPr="001F5578">
        <w:rPr>
          <w:rFonts w:ascii="Arial" w:hAnsi="Arial" w:cs="Arial"/>
        </w:rPr>
        <w:t xml:space="preserve"> IV </w:t>
      </w:r>
      <w:r w:rsidR="00CB24DE">
        <w:rPr>
          <w:rFonts w:ascii="Arial" w:hAnsi="Arial" w:cs="Arial"/>
        </w:rPr>
        <w:t>XI, XII XIII, 29</w:t>
      </w:r>
      <w:r w:rsidR="00CB24DE" w:rsidRPr="001F5578">
        <w:rPr>
          <w:rFonts w:ascii="Arial" w:hAnsi="Arial" w:cs="Arial"/>
        </w:rPr>
        <w:t xml:space="preserve">, fracciones </w:t>
      </w:r>
      <w:r w:rsidR="00CB24DE">
        <w:rPr>
          <w:rFonts w:ascii="Arial" w:hAnsi="Arial" w:cs="Arial"/>
        </w:rPr>
        <w:t>VIII, XV, XVI,XIX; 30, fracciones I, II y VI; 31, fracciones IV, V, IX y XVI, 41 fracciones I, II, II y 45</w:t>
      </w:r>
      <w:r w:rsidR="00CB24DE" w:rsidRPr="001F5578">
        <w:rPr>
          <w:rFonts w:ascii="Arial" w:hAnsi="Arial" w:cs="Arial"/>
        </w:rPr>
        <w:t xml:space="preserve">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969AE93" w14:textId="7A9FAA9D" w:rsidR="00FF681F" w:rsidRPr="006D59FB" w:rsidRDefault="00507AFA" w:rsidP="00B72B94">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LP</w:t>
      </w:r>
      <w:r w:rsidR="00574152">
        <w:rPr>
          <w:rFonts w:ascii="Arial" w:hAnsi="Arial" w:cs="Arial"/>
          <w:b/>
        </w:rPr>
        <w:t>-</w:t>
      </w:r>
      <w:r w:rsidR="00FF681F" w:rsidRPr="006D59FB">
        <w:rPr>
          <w:rFonts w:ascii="Arial" w:hAnsi="Arial" w:cs="Arial"/>
          <w:b/>
        </w:rPr>
        <w:t>CC-00</w:t>
      </w:r>
      <w:r w:rsidR="003160AC">
        <w:rPr>
          <w:rFonts w:ascii="Arial" w:hAnsi="Arial" w:cs="Arial"/>
          <w:b/>
        </w:rPr>
        <w:t>5</w:t>
      </w:r>
      <w:r w:rsidR="00FF681F" w:rsidRPr="006D59FB">
        <w:rPr>
          <w:rFonts w:ascii="Arial" w:hAnsi="Arial" w:cs="Arial"/>
          <w:b/>
        </w:rPr>
        <w:t>-2018</w:t>
      </w:r>
    </w:p>
    <w:p w14:paraId="4DA4FF97" w14:textId="19C9E69F" w:rsidR="00961852" w:rsidRPr="00B72B94" w:rsidRDefault="00961852" w:rsidP="00B72B94">
      <w:pPr>
        <w:jc w:val="center"/>
        <w:rPr>
          <w:rFonts w:ascii="Arial" w:hAnsi="Arial" w:cs="Arial"/>
          <w:b/>
        </w:rPr>
      </w:pPr>
      <w:r w:rsidRPr="006D59FB">
        <w:rPr>
          <w:rFonts w:ascii="Arial" w:hAnsi="Arial" w:cs="Arial"/>
          <w:b/>
        </w:rPr>
        <w:t>“</w:t>
      </w:r>
      <w:r w:rsidR="00735856">
        <w:rPr>
          <w:rFonts w:ascii="Arial" w:hAnsi="Arial" w:cs="Arial"/>
          <w:b/>
        </w:rPr>
        <w:t>RENOVACIÓN DE LICENCIAS DE SOFTWARE PARA VIRTUALIZACIÓN</w:t>
      </w:r>
      <w:r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Default="00507AFA" w:rsidP="00B72B94">
      <w:pPr>
        <w:jc w:val="center"/>
        <w:rPr>
          <w:rFonts w:ascii="Arial" w:hAnsi="Arial" w:cs="Arial"/>
          <w:b/>
        </w:rPr>
      </w:pPr>
      <w:r w:rsidRPr="00B72B94">
        <w:rPr>
          <w:rFonts w:ascii="Arial" w:hAnsi="Arial" w:cs="Arial"/>
          <w:b/>
        </w:rPr>
        <w:t>BASES</w:t>
      </w:r>
    </w:p>
    <w:p w14:paraId="7783F28D" w14:textId="1BFD1638" w:rsidR="00295F87" w:rsidRPr="00B72B94" w:rsidRDefault="00295F87" w:rsidP="00295F87">
      <w:pPr>
        <w:jc w:val="both"/>
        <w:rPr>
          <w:rFonts w:ascii="Arial" w:hAnsi="Arial" w:cs="Arial"/>
          <w:b/>
        </w:rPr>
      </w:pPr>
      <w:r>
        <w:rPr>
          <w:rFonts w:ascii="Arial" w:hAnsi="Arial" w:cs="Arial"/>
          <w:b/>
        </w:rPr>
        <w:t xml:space="preserve">   1. 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6123DC41"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3160AC">
        <w:rPr>
          <w:rFonts w:ascii="Arial" w:hAnsi="Arial" w:cs="Arial"/>
        </w:rPr>
        <w:t>5</w:t>
      </w:r>
      <w:r w:rsidRPr="00590BF7">
        <w:rPr>
          <w:rFonts w:ascii="Arial" w:hAnsi="Arial" w:cs="Arial"/>
        </w:rPr>
        <w:t>-2018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lastRenderedPageBreak/>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50850F0A" w:rsidR="00364F48" w:rsidRPr="00295F87" w:rsidRDefault="00295F87" w:rsidP="00295F87">
      <w:pPr>
        <w:ind w:left="360"/>
        <w:jc w:val="both"/>
        <w:rPr>
          <w:rFonts w:ascii="Arial" w:hAnsi="Arial" w:cs="Arial"/>
          <w:b/>
        </w:rPr>
      </w:pPr>
      <w:r>
        <w:rPr>
          <w:rFonts w:ascii="Arial" w:hAnsi="Arial" w:cs="Arial"/>
          <w:b/>
        </w:rPr>
        <w:t xml:space="preserve">2. </w:t>
      </w:r>
      <w:r w:rsidR="003E22D0" w:rsidRPr="00295F87">
        <w:rPr>
          <w:rFonts w:ascii="Arial" w:hAnsi="Arial" w:cs="Arial"/>
          <w:b/>
        </w:rPr>
        <w:t>DESCRIPCIÓN</w:t>
      </w:r>
      <w:r w:rsidR="00904A86" w:rsidRPr="00295F87">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0" w:type="auto"/>
        <w:tblLook w:val="04A0" w:firstRow="1" w:lastRow="0" w:firstColumn="1" w:lastColumn="0" w:noHBand="0" w:noVBand="1"/>
      </w:tblPr>
      <w:tblGrid>
        <w:gridCol w:w="4957"/>
        <w:gridCol w:w="4394"/>
      </w:tblGrid>
      <w:tr w:rsidR="00376748" w:rsidRPr="009A1036" w14:paraId="45D9C2E8" w14:textId="77777777" w:rsidTr="00870AC6">
        <w:trPr>
          <w:trHeight w:val="390"/>
        </w:trPr>
        <w:tc>
          <w:tcPr>
            <w:tcW w:w="4957" w:type="dxa"/>
            <w:shd w:val="clear" w:color="auto" w:fill="D9D9D9" w:themeFill="background1" w:themeFillShade="D9"/>
            <w:vAlign w:val="center"/>
          </w:tcPr>
          <w:p w14:paraId="7B506D2C" w14:textId="68868CE7" w:rsidR="00376748" w:rsidRPr="009A1036" w:rsidRDefault="00376748" w:rsidP="009A1036">
            <w:pPr>
              <w:jc w:val="both"/>
              <w:rPr>
                <w:rFonts w:ascii="Arial" w:hAnsi="Arial" w:cs="Arial"/>
                <w:b/>
                <w:sz w:val="20"/>
                <w:szCs w:val="20"/>
              </w:rPr>
            </w:pPr>
            <w:r w:rsidRPr="009A1036">
              <w:rPr>
                <w:rFonts w:ascii="Arial" w:hAnsi="Arial" w:cs="Arial"/>
                <w:b/>
                <w:sz w:val="20"/>
                <w:szCs w:val="20"/>
              </w:rPr>
              <w:t>PARTIDA</w:t>
            </w:r>
          </w:p>
        </w:tc>
        <w:tc>
          <w:tcPr>
            <w:tcW w:w="4394" w:type="dxa"/>
            <w:vAlign w:val="center"/>
          </w:tcPr>
          <w:p w14:paraId="5779251F" w14:textId="426319EA" w:rsidR="00376748" w:rsidRPr="006C3BDA" w:rsidRDefault="00735856" w:rsidP="009A1036">
            <w:pPr>
              <w:rPr>
                <w:rFonts w:ascii="Arial" w:hAnsi="Arial" w:cs="Arial"/>
                <w:sz w:val="22"/>
                <w:szCs w:val="22"/>
              </w:rPr>
            </w:pPr>
            <w:r w:rsidRPr="006C3BDA">
              <w:rPr>
                <w:rFonts w:ascii="Arial" w:hAnsi="Arial" w:cs="Arial"/>
                <w:sz w:val="22"/>
                <w:szCs w:val="22"/>
              </w:rPr>
              <w:t>5971</w:t>
            </w:r>
          </w:p>
        </w:tc>
      </w:tr>
      <w:tr w:rsidR="00376748" w:rsidRPr="009A1036" w14:paraId="254F82E1" w14:textId="77777777" w:rsidTr="00870AC6">
        <w:trPr>
          <w:trHeight w:val="704"/>
        </w:trPr>
        <w:tc>
          <w:tcPr>
            <w:tcW w:w="4957" w:type="dxa"/>
            <w:shd w:val="clear" w:color="auto" w:fill="D9D9D9" w:themeFill="background1" w:themeFillShade="D9"/>
            <w:vAlign w:val="center"/>
          </w:tcPr>
          <w:p w14:paraId="4E1714AC" w14:textId="3D14E80C" w:rsidR="00376748" w:rsidRPr="009A1036" w:rsidRDefault="00376748" w:rsidP="009A1036">
            <w:pPr>
              <w:jc w:val="both"/>
              <w:rPr>
                <w:rFonts w:ascii="Arial" w:hAnsi="Arial" w:cs="Arial"/>
                <w:b/>
                <w:sz w:val="20"/>
                <w:szCs w:val="20"/>
              </w:rPr>
            </w:pPr>
            <w:r w:rsidRPr="009A1036">
              <w:rPr>
                <w:rFonts w:ascii="Arial" w:hAnsi="Arial" w:cs="Arial"/>
                <w:b/>
                <w:sz w:val="20"/>
                <w:szCs w:val="20"/>
              </w:rPr>
              <w:t>DESCRIPCIÓN</w:t>
            </w:r>
          </w:p>
        </w:tc>
        <w:tc>
          <w:tcPr>
            <w:tcW w:w="4394" w:type="dxa"/>
            <w:vAlign w:val="center"/>
          </w:tcPr>
          <w:p w14:paraId="6680F4E1" w14:textId="74021A44" w:rsidR="00376748" w:rsidRPr="006C3BDA" w:rsidRDefault="00CA5FEE" w:rsidP="009A1036">
            <w:pPr>
              <w:rPr>
                <w:rFonts w:ascii="Arial" w:hAnsi="Arial" w:cs="Arial"/>
                <w:sz w:val="22"/>
                <w:szCs w:val="22"/>
              </w:rPr>
            </w:pPr>
            <w:r w:rsidRPr="006C3BDA">
              <w:rPr>
                <w:rFonts w:ascii="Arial" w:hAnsi="Arial" w:cs="Arial"/>
                <w:sz w:val="22"/>
                <w:szCs w:val="22"/>
              </w:rPr>
              <w:t>Renovación de licencias de software para virtualización.</w:t>
            </w:r>
            <w:r w:rsidRPr="006C3BDA">
              <w:rPr>
                <w:rFonts w:ascii="Arial" w:hAnsi="Arial" w:cs="Arial"/>
                <w:bCs/>
                <w:color w:val="000000"/>
                <w:sz w:val="22"/>
                <w:szCs w:val="22"/>
                <w:lang w:val="es-MX" w:eastAsia="es-MX"/>
              </w:rPr>
              <w:t xml:space="preserve"> Descritas en el </w:t>
            </w:r>
            <w:r w:rsidRPr="006C3BDA">
              <w:rPr>
                <w:rFonts w:ascii="Arial" w:hAnsi="Arial" w:cs="Arial"/>
                <w:bCs/>
                <w:i/>
                <w:color w:val="000000"/>
                <w:sz w:val="22"/>
                <w:szCs w:val="22"/>
                <w:lang w:val="es-MX" w:eastAsia="es-MX"/>
              </w:rPr>
              <w:t>Anexo 1 Especificaciones Técnicas.</w:t>
            </w:r>
          </w:p>
        </w:tc>
      </w:tr>
      <w:tr w:rsidR="00376748" w:rsidRPr="009A1036" w14:paraId="35260BAF" w14:textId="77777777" w:rsidTr="00870AC6">
        <w:trPr>
          <w:trHeight w:val="703"/>
        </w:trPr>
        <w:tc>
          <w:tcPr>
            <w:tcW w:w="4957" w:type="dxa"/>
            <w:shd w:val="clear" w:color="auto" w:fill="D9D9D9" w:themeFill="background1" w:themeFillShade="D9"/>
            <w:vAlign w:val="center"/>
          </w:tcPr>
          <w:p w14:paraId="541123EC" w14:textId="5DE77214" w:rsidR="00376748" w:rsidRPr="009A1036" w:rsidRDefault="00CA5FEE" w:rsidP="009A1036">
            <w:pPr>
              <w:jc w:val="both"/>
              <w:rPr>
                <w:rFonts w:ascii="Arial" w:hAnsi="Arial" w:cs="Arial"/>
                <w:b/>
                <w:sz w:val="20"/>
                <w:szCs w:val="20"/>
              </w:rPr>
            </w:pPr>
            <w:r>
              <w:rPr>
                <w:rFonts w:ascii="Arial" w:hAnsi="Arial" w:cs="Arial"/>
                <w:b/>
                <w:sz w:val="20"/>
                <w:szCs w:val="20"/>
              </w:rPr>
              <w:t>FECHA DE ENTREGA</w:t>
            </w:r>
          </w:p>
        </w:tc>
        <w:tc>
          <w:tcPr>
            <w:tcW w:w="4394" w:type="dxa"/>
            <w:vAlign w:val="center"/>
          </w:tcPr>
          <w:p w14:paraId="309BF10C" w14:textId="3F2B6E92" w:rsidR="00376748" w:rsidRPr="006C3BDA" w:rsidRDefault="00CA5FEE" w:rsidP="009A1036">
            <w:pPr>
              <w:rPr>
                <w:rFonts w:ascii="Arial" w:hAnsi="Arial" w:cs="Arial"/>
                <w:sz w:val="22"/>
                <w:szCs w:val="22"/>
              </w:rPr>
            </w:pPr>
            <w:r w:rsidRPr="006C3BDA">
              <w:rPr>
                <w:rFonts w:ascii="Arial" w:hAnsi="Arial" w:cs="Arial"/>
                <w:color w:val="000000"/>
                <w:sz w:val="22"/>
                <w:szCs w:val="22"/>
                <w:lang w:val="es-MX" w:eastAsia="es-MX"/>
              </w:rPr>
              <w:t>Se acordará en el contrato que se suscriba con el proveedor que resulte adjudicado.</w:t>
            </w:r>
          </w:p>
        </w:tc>
      </w:tr>
    </w:tbl>
    <w:p w14:paraId="1F1056DD" w14:textId="77777777" w:rsidR="00376748" w:rsidRPr="00376748" w:rsidRDefault="00376748" w:rsidP="00376748">
      <w:pPr>
        <w:jc w:val="both"/>
        <w:rPr>
          <w:rFonts w:ascii="Arial" w:hAnsi="Arial" w:cs="Arial"/>
          <w:b/>
        </w:rPr>
      </w:pPr>
    </w:p>
    <w:p w14:paraId="554460B4" w14:textId="58D9AE5C" w:rsidR="00B504FE" w:rsidRPr="00B72B94" w:rsidRDefault="00B504FE" w:rsidP="00B72B94">
      <w:pPr>
        <w:pStyle w:val="TextoCarCar"/>
        <w:spacing w:before="0" w:line="240" w:lineRule="auto"/>
        <w:ind w:firstLine="0"/>
        <w:rPr>
          <w:rFonts w:cs="Arial"/>
          <w:bCs/>
          <w:lang w:val="es-ES_tradnl"/>
        </w:rPr>
      </w:pPr>
      <w:r>
        <w:rPr>
          <w:rFonts w:cs="Arial"/>
          <w:bCs/>
          <w:lang w:val="es-ES_tradnl"/>
        </w:rPr>
        <w:lastRenderedPageBreak/>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64EEC670" w:rsidR="009B6996" w:rsidRPr="00B72B94" w:rsidRDefault="00295F87" w:rsidP="00295F87">
      <w:pPr>
        <w:pStyle w:val="TextoCarCar"/>
        <w:spacing w:before="0" w:line="240" w:lineRule="auto"/>
        <w:ind w:left="360"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373F97CC" w:rsidR="009B6996" w:rsidRPr="00B72B94" w:rsidRDefault="00295F87" w:rsidP="00295F87">
      <w:pPr>
        <w:pStyle w:val="TextoCarCar"/>
        <w:spacing w:before="0" w:line="240" w:lineRule="auto"/>
        <w:ind w:left="360"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19BF540C" w:rsidR="004456B0" w:rsidRPr="00C05777" w:rsidRDefault="004456B0" w:rsidP="006F1D65">
            <w:pPr>
              <w:jc w:val="both"/>
              <w:rPr>
                <w:rFonts w:ascii="Arial" w:hAnsi="Arial" w:cs="Arial"/>
                <w:sz w:val="20"/>
                <w:szCs w:val="20"/>
              </w:rPr>
            </w:pPr>
            <w:r>
              <w:rPr>
                <w:rFonts w:ascii="Arial" w:hAnsi="Arial" w:cs="Arial"/>
                <w:sz w:val="20"/>
                <w:szCs w:val="20"/>
              </w:rPr>
              <w:t xml:space="preserve">El día </w:t>
            </w:r>
            <w:r w:rsidR="006F1D65">
              <w:rPr>
                <w:rFonts w:ascii="Arial" w:hAnsi="Arial" w:cs="Arial"/>
                <w:sz w:val="20"/>
                <w:szCs w:val="20"/>
              </w:rPr>
              <w:t xml:space="preserve"> 24 </w:t>
            </w:r>
            <w:r>
              <w:rPr>
                <w:rFonts w:ascii="Arial" w:hAnsi="Arial" w:cs="Arial"/>
                <w:sz w:val="20"/>
                <w:szCs w:val="20"/>
              </w:rPr>
              <w:t>de</w:t>
            </w:r>
            <w:r w:rsidR="006F1D65">
              <w:rPr>
                <w:rFonts w:ascii="Arial" w:hAnsi="Arial" w:cs="Arial"/>
                <w:sz w:val="20"/>
                <w:szCs w:val="20"/>
              </w:rPr>
              <w:t xml:space="preserve"> octubre</w:t>
            </w:r>
            <w:r>
              <w:rPr>
                <w:rFonts w:ascii="Arial" w:hAnsi="Arial" w:cs="Arial"/>
                <w:sz w:val="20"/>
                <w:szCs w:val="20"/>
              </w:rPr>
              <w:t xml:space="preserve"> 2018.</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2FC0A3BB" w:rsidR="004456B0" w:rsidRPr="00C05777" w:rsidRDefault="004456B0" w:rsidP="006F1D65">
            <w:pPr>
              <w:jc w:val="both"/>
              <w:rPr>
                <w:rFonts w:ascii="Arial" w:hAnsi="Arial" w:cs="Arial"/>
                <w:sz w:val="20"/>
                <w:szCs w:val="20"/>
              </w:rPr>
            </w:pPr>
            <w:r w:rsidRPr="00C05777">
              <w:rPr>
                <w:rFonts w:ascii="Arial" w:hAnsi="Arial" w:cs="Arial"/>
                <w:sz w:val="20"/>
                <w:szCs w:val="20"/>
              </w:rPr>
              <w:t>A más tardar a las 1</w:t>
            </w:r>
            <w:r>
              <w:rPr>
                <w:rFonts w:ascii="Arial" w:hAnsi="Arial" w:cs="Arial"/>
                <w:sz w:val="20"/>
                <w:szCs w:val="20"/>
              </w:rPr>
              <w:t>8</w:t>
            </w:r>
            <w:r w:rsidRPr="00C05777">
              <w:rPr>
                <w:rFonts w:ascii="Arial" w:hAnsi="Arial" w:cs="Arial"/>
                <w:sz w:val="20"/>
                <w:szCs w:val="20"/>
              </w:rPr>
              <w:t xml:space="preserve">:00 horas del día </w:t>
            </w:r>
            <w:r w:rsidR="006F1D65">
              <w:rPr>
                <w:rFonts w:ascii="Arial" w:hAnsi="Arial" w:cs="Arial"/>
                <w:sz w:val="20"/>
                <w:szCs w:val="20"/>
              </w:rPr>
              <w:t>viernes 26</w:t>
            </w:r>
            <w:r>
              <w:rPr>
                <w:rFonts w:ascii="Arial" w:hAnsi="Arial" w:cs="Arial"/>
                <w:sz w:val="20"/>
                <w:szCs w:val="20"/>
              </w:rPr>
              <w:t xml:space="preserve"> </w:t>
            </w:r>
            <w:r w:rsidRPr="00C05777">
              <w:rPr>
                <w:rFonts w:ascii="Arial" w:hAnsi="Arial" w:cs="Arial"/>
                <w:sz w:val="20"/>
                <w:szCs w:val="20"/>
              </w:rPr>
              <w:t xml:space="preserve">de </w:t>
            </w:r>
            <w:r>
              <w:rPr>
                <w:rFonts w:ascii="Arial" w:hAnsi="Arial" w:cs="Arial"/>
                <w:sz w:val="20"/>
                <w:szCs w:val="20"/>
              </w:rPr>
              <w:t xml:space="preserve">octubre </w:t>
            </w:r>
            <w:r w:rsidRPr="00C05777">
              <w:rPr>
                <w:rFonts w:ascii="Arial" w:hAnsi="Arial" w:cs="Arial"/>
                <w:sz w:val="20"/>
                <w:szCs w:val="20"/>
              </w:rPr>
              <w:t xml:space="preserve">de 2018, enviarlas al correo </w:t>
            </w:r>
            <w:hyperlink r:id="rId8" w:history="1">
              <w:r w:rsidRPr="002D5DF0">
                <w:rPr>
                  <w:rStyle w:val="Hipervnculo"/>
                  <w:rFonts w:ascii="Arial" w:hAnsi="Arial" w:cs="Arial"/>
                  <w:sz w:val="20"/>
                  <w:szCs w:val="20"/>
                </w:rPr>
                <w:t>ggrijalva@asej.gob.mx</w:t>
              </w:r>
            </w:hyperlink>
            <w:r>
              <w:rPr>
                <w:rStyle w:val="Hipervnculo"/>
                <w:rFonts w:ascii="Arial" w:hAnsi="Arial" w:cs="Arial"/>
                <w:sz w:val="20"/>
                <w:szCs w:val="20"/>
              </w:rPr>
              <w:t>.</w:t>
            </w:r>
            <w:r w:rsidRPr="00C05777">
              <w:rPr>
                <w:rFonts w:ascii="Arial" w:hAnsi="Arial" w:cs="Arial"/>
                <w:sz w:val="20"/>
                <w:szCs w:val="20"/>
              </w:rPr>
              <w:t xml:space="preserve"> (Las dudas se enviarán de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248A2B55" w:rsidR="004456B0" w:rsidRPr="00C05777" w:rsidRDefault="006F1D65" w:rsidP="006F1D65">
            <w:pPr>
              <w:jc w:val="both"/>
              <w:rPr>
                <w:rFonts w:ascii="Arial" w:hAnsi="Arial" w:cs="Arial"/>
                <w:sz w:val="20"/>
                <w:szCs w:val="20"/>
              </w:rPr>
            </w:pPr>
            <w:r>
              <w:rPr>
                <w:rFonts w:ascii="Arial" w:hAnsi="Arial" w:cs="Arial"/>
                <w:sz w:val="20"/>
                <w:szCs w:val="20"/>
              </w:rPr>
              <w:t>Lunes 29</w:t>
            </w:r>
            <w:r w:rsidR="004456B0">
              <w:rPr>
                <w:rFonts w:ascii="Arial" w:hAnsi="Arial" w:cs="Arial"/>
                <w:sz w:val="20"/>
                <w:szCs w:val="20"/>
              </w:rPr>
              <w:t xml:space="preserve"> </w:t>
            </w:r>
            <w:r w:rsidR="004456B0" w:rsidRPr="00C05777">
              <w:rPr>
                <w:rFonts w:ascii="Arial" w:hAnsi="Arial" w:cs="Arial"/>
                <w:sz w:val="20"/>
                <w:szCs w:val="20"/>
              </w:rPr>
              <w:t xml:space="preserve">de </w:t>
            </w:r>
            <w:r w:rsidR="004456B0">
              <w:rPr>
                <w:rFonts w:ascii="Arial" w:hAnsi="Arial" w:cs="Arial"/>
                <w:sz w:val="20"/>
                <w:szCs w:val="20"/>
              </w:rPr>
              <w:t xml:space="preserve">octubre </w:t>
            </w:r>
            <w:r w:rsidR="004456B0" w:rsidRPr="00C05777">
              <w:rPr>
                <w:rFonts w:ascii="Arial" w:hAnsi="Arial" w:cs="Arial"/>
                <w:sz w:val="20"/>
                <w:szCs w:val="20"/>
              </w:rPr>
              <w:t>de 2018 a las 1</w:t>
            </w:r>
            <w:r>
              <w:rPr>
                <w:rFonts w:ascii="Arial" w:hAnsi="Arial" w:cs="Arial"/>
                <w:sz w:val="20"/>
                <w:szCs w:val="20"/>
              </w:rPr>
              <w:t>3</w:t>
            </w:r>
            <w:r w:rsidR="004456B0" w:rsidRPr="00C05777">
              <w:rPr>
                <w:rFonts w:ascii="Arial" w:hAnsi="Arial" w:cs="Arial"/>
                <w:sz w:val="20"/>
                <w:szCs w:val="20"/>
              </w:rPr>
              <w:t>:</w:t>
            </w:r>
            <w:r>
              <w:rPr>
                <w:rFonts w:ascii="Arial" w:hAnsi="Arial" w:cs="Arial"/>
                <w:sz w:val="20"/>
                <w:szCs w:val="20"/>
              </w:rPr>
              <w:t>0</w:t>
            </w:r>
            <w:r w:rsidR="004456B0" w:rsidRPr="00C05777">
              <w:rPr>
                <w:rFonts w:ascii="Arial" w:hAnsi="Arial" w:cs="Arial"/>
                <w:sz w:val="20"/>
                <w:szCs w:val="20"/>
              </w:rPr>
              <w:t xml:space="preserve">0 horas. </w:t>
            </w:r>
          </w:p>
        </w:tc>
      </w:tr>
      <w:tr w:rsidR="004456B0" w:rsidRPr="00C05777" w14:paraId="1E4A722E" w14:textId="77777777" w:rsidTr="00F97DB0">
        <w:tc>
          <w:tcPr>
            <w:tcW w:w="2034" w:type="dxa"/>
            <w:shd w:val="clear" w:color="auto" w:fill="BFBFBF" w:themeFill="background1" w:themeFillShade="BF"/>
            <w:vAlign w:val="center"/>
          </w:tcPr>
          <w:p w14:paraId="24BA8050" w14:textId="427A65EC"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Y APERTURA PÚBLICA DE PROPUESTAS</w:t>
            </w:r>
          </w:p>
        </w:tc>
        <w:tc>
          <w:tcPr>
            <w:tcW w:w="7362" w:type="dxa"/>
            <w:vAlign w:val="center"/>
          </w:tcPr>
          <w:p w14:paraId="389A9B74" w14:textId="0097CBE4" w:rsidR="004456B0" w:rsidRPr="00C05777" w:rsidRDefault="006F1D65" w:rsidP="006F1D65">
            <w:pPr>
              <w:jc w:val="both"/>
              <w:rPr>
                <w:rFonts w:ascii="Arial" w:hAnsi="Arial" w:cs="Arial"/>
                <w:sz w:val="20"/>
                <w:szCs w:val="20"/>
              </w:rPr>
            </w:pPr>
            <w:r>
              <w:rPr>
                <w:rFonts w:ascii="Arial" w:hAnsi="Arial" w:cs="Arial"/>
                <w:sz w:val="20"/>
                <w:szCs w:val="20"/>
              </w:rPr>
              <w:t>Martes 30</w:t>
            </w:r>
            <w:r w:rsidR="00B71A52">
              <w:rPr>
                <w:rFonts w:ascii="Arial" w:hAnsi="Arial" w:cs="Arial"/>
                <w:sz w:val="20"/>
                <w:szCs w:val="20"/>
              </w:rPr>
              <w:t xml:space="preserve"> </w:t>
            </w:r>
            <w:r w:rsidR="004456B0">
              <w:rPr>
                <w:rFonts w:ascii="Arial" w:hAnsi="Arial" w:cs="Arial"/>
                <w:sz w:val="20"/>
                <w:szCs w:val="20"/>
              </w:rPr>
              <w:t xml:space="preserve"> </w:t>
            </w:r>
            <w:r w:rsidR="004456B0" w:rsidRPr="00C05777">
              <w:rPr>
                <w:rFonts w:ascii="Arial" w:hAnsi="Arial" w:cs="Arial"/>
                <w:sz w:val="20"/>
                <w:szCs w:val="20"/>
              </w:rPr>
              <w:t>de</w:t>
            </w:r>
            <w:r>
              <w:rPr>
                <w:rFonts w:ascii="Arial" w:hAnsi="Arial" w:cs="Arial"/>
                <w:sz w:val="20"/>
                <w:szCs w:val="20"/>
              </w:rPr>
              <w:t xml:space="preserve"> octubre</w:t>
            </w:r>
            <w:r w:rsidR="004456B0" w:rsidRPr="00C05777">
              <w:rPr>
                <w:rFonts w:ascii="Arial" w:hAnsi="Arial" w:cs="Arial"/>
                <w:sz w:val="20"/>
                <w:szCs w:val="20"/>
              </w:rPr>
              <w:t xml:space="preserve"> 2018 a las 1</w:t>
            </w:r>
            <w:r>
              <w:rPr>
                <w:rFonts w:ascii="Arial" w:hAnsi="Arial" w:cs="Arial"/>
                <w:sz w:val="20"/>
                <w:szCs w:val="20"/>
              </w:rPr>
              <w:t>3</w:t>
            </w:r>
            <w:bookmarkStart w:id="0" w:name="_GoBack"/>
            <w:bookmarkEnd w:id="0"/>
            <w:r w:rsidR="004456B0" w:rsidRPr="00C05777">
              <w:rPr>
                <w:rFonts w:ascii="Arial" w:hAnsi="Arial" w:cs="Arial"/>
                <w:sz w:val="20"/>
                <w:szCs w:val="20"/>
              </w:rPr>
              <w:t xml:space="preserve">:00 horas. </w:t>
            </w:r>
          </w:p>
        </w:tc>
      </w:tr>
      <w:tr w:rsidR="004456B0" w:rsidRPr="00C05777" w14:paraId="3165F06A" w14:textId="77777777" w:rsidTr="00F97DB0">
        <w:tc>
          <w:tcPr>
            <w:tcW w:w="2034" w:type="dxa"/>
            <w:shd w:val="clear" w:color="auto" w:fill="BFBFBF" w:themeFill="background1" w:themeFillShade="BF"/>
            <w:vAlign w:val="center"/>
          </w:tcPr>
          <w:p w14:paraId="0A10B1AB" w14:textId="71955C37" w:rsidR="004456B0" w:rsidRPr="00C05777" w:rsidRDefault="004456B0" w:rsidP="004456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4456B0" w:rsidRPr="00C05777" w:rsidRDefault="004456B0" w:rsidP="004456B0">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4456B0" w:rsidRPr="00C05777" w14:paraId="5490B6CF" w14:textId="77777777" w:rsidTr="00F97DB0">
        <w:tc>
          <w:tcPr>
            <w:tcW w:w="2034" w:type="dxa"/>
            <w:shd w:val="clear" w:color="auto" w:fill="BFBFBF" w:themeFill="background1" w:themeFillShade="BF"/>
            <w:vAlign w:val="center"/>
          </w:tcPr>
          <w:p w14:paraId="3E3A29B2" w14:textId="77B98935" w:rsidR="004456B0" w:rsidRPr="00C05777" w:rsidRDefault="004456B0" w:rsidP="004456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4456B0" w:rsidRPr="00C05777" w:rsidRDefault="004456B0" w:rsidP="004456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4456B0" w:rsidRPr="00C05777" w14:paraId="5998BA85" w14:textId="77777777" w:rsidTr="00F97DB0">
        <w:tc>
          <w:tcPr>
            <w:tcW w:w="2034" w:type="dxa"/>
            <w:shd w:val="clear" w:color="auto" w:fill="BFBFBF" w:themeFill="background1" w:themeFillShade="BF"/>
            <w:vAlign w:val="center"/>
          </w:tcPr>
          <w:p w14:paraId="0D021A2F" w14:textId="56D49C67" w:rsidR="004456B0" w:rsidRPr="00C05777" w:rsidRDefault="004456B0" w:rsidP="004456B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4456B0" w:rsidRPr="00C05777" w:rsidRDefault="004456B0" w:rsidP="004456B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Pr="00B72B94" w:rsidRDefault="009B6996" w:rsidP="00B72B94">
      <w:pPr>
        <w:pStyle w:val="TextoCarCar"/>
        <w:spacing w:before="0" w:line="240" w:lineRule="auto"/>
        <w:ind w:firstLine="0"/>
        <w:rPr>
          <w:rFonts w:cs="Arial"/>
          <w:b/>
          <w:bCs/>
          <w:lang w:val="es-ES_tradnl"/>
        </w:rPr>
      </w:pPr>
    </w:p>
    <w:p w14:paraId="7463B21A" w14:textId="1DAF302C" w:rsidR="00CC43B4" w:rsidRPr="00B72B94" w:rsidRDefault="00295F87" w:rsidP="00295F87">
      <w:pPr>
        <w:pStyle w:val="TextoCarCar"/>
        <w:spacing w:before="0" w:line="240" w:lineRule="auto"/>
        <w:ind w:left="360" w:firstLine="0"/>
        <w:rPr>
          <w:rFonts w:cs="Arial"/>
          <w:b/>
        </w:rPr>
      </w:pPr>
      <w:r>
        <w:rPr>
          <w:rFonts w:cs="Arial"/>
          <w:b/>
          <w:bCs/>
          <w:lang w:val="es-ES_tradnl"/>
        </w:rPr>
        <w:t xml:space="preserve">5. </w:t>
      </w:r>
      <w:r w:rsidR="00CC43B4" w:rsidRPr="00B72B94">
        <w:rPr>
          <w:rFonts w:cs="Arial"/>
          <w:b/>
          <w:bCs/>
          <w:lang w:val="es-ES_tradnl"/>
        </w:rPr>
        <w:t xml:space="preserve">PRESENTACIÓN DE DUDAS </w:t>
      </w:r>
    </w:p>
    <w:p w14:paraId="1C57376E" w14:textId="35BA55EC" w:rsidR="00504936" w:rsidRDefault="00504936" w:rsidP="00B72B94">
      <w:pPr>
        <w:jc w:val="both"/>
        <w:rPr>
          <w:rFonts w:ascii="Arial" w:hAnsi="Arial" w:cs="Arial"/>
          <w:b/>
        </w:rPr>
      </w:pPr>
    </w:p>
    <w:p w14:paraId="5E04B818" w14:textId="77777777" w:rsidR="00295F87" w:rsidRPr="00295F87" w:rsidRDefault="00295F87" w:rsidP="00295F87">
      <w:pPr>
        <w:jc w:val="both"/>
        <w:rPr>
          <w:rFonts w:ascii="Arial" w:hAnsi="Arial" w:cs="Arial"/>
          <w:b/>
        </w:rPr>
      </w:pPr>
      <w:r w:rsidRPr="00295F87">
        <w:rPr>
          <w:rFonts w:ascii="Arial" w:hAnsi="Arial" w:cs="Arial"/>
        </w:rPr>
        <w:t xml:space="preserve">Las dudas que tengan los participantes deberán formularlas respecto a las Bases, Anexos, por lo que la Convocante no estará obligada a responder preguntas que versen sobre alguna cuestión que no esté directamente vinculada con éstos y deberán enviarlas tal como se indica en el </w:t>
      </w:r>
      <w:r w:rsidRPr="00295F87">
        <w:rPr>
          <w:rFonts w:ascii="Arial" w:hAnsi="Arial" w:cs="Arial"/>
          <w:b/>
        </w:rPr>
        <w:t>Anexo 6 Presentación de Dudas.</w:t>
      </w:r>
    </w:p>
    <w:p w14:paraId="761755DE" w14:textId="77777777" w:rsidR="00295F87" w:rsidRPr="00295F87" w:rsidRDefault="00295F87" w:rsidP="00295F87">
      <w:pPr>
        <w:jc w:val="both"/>
        <w:rPr>
          <w:rFonts w:ascii="Arial" w:hAnsi="Arial" w:cs="Arial"/>
        </w:rPr>
      </w:pPr>
    </w:p>
    <w:p w14:paraId="78462E17" w14:textId="77777777" w:rsidR="00295F87" w:rsidRPr="00295F87" w:rsidRDefault="00295F87" w:rsidP="00295F87">
      <w:pPr>
        <w:jc w:val="both"/>
        <w:rPr>
          <w:rFonts w:ascii="Arial" w:hAnsi="Arial" w:cs="Arial"/>
        </w:rPr>
      </w:pPr>
      <w:r w:rsidRPr="00295F87">
        <w:rPr>
          <w:rFonts w:ascii="Arial" w:hAnsi="Arial" w:cs="Arial"/>
        </w:rPr>
        <w:t xml:space="preserve">El </w:t>
      </w:r>
      <w:r w:rsidRPr="00295F87">
        <w:rPr>
          <w:rFonts w:ascii="Arial" w:hAnsi="Arial" w:cs="Arial"/>
          <w:b/>
        </w:rPr>
        <w:t xml:space="preserve">Anexo 6 Presentación de Dudas </w:t>
      </w:r>
      <w:r w:rsidRPr="00295F87">
        <w:rPr>
          <w:rFonts w:ascii="Arial" w:hAnsi="Arial" w:cs="Arial"/>
        </w:rPr>
        <w:t>deberán enviarlo en 2 presentaciones:</w:t>
      </w:r>
    </w:p>
    <w:p w14:paraId="37631FB8" w14:textId="77777777" w:rsidR="00295F87" w:rsidRPr="00295F87" w:rsidRDefault="00295F87" w:rsidP="00295F87">
      <w:pPr>
        <w:numPr>
          <w:ilvl w:val="0"/>
          <w:numId w:val="35"/>
        </w:numPr>
        <w:contextualSpacing/>
        <w:jc w:val="both"/>
        <w:rPr>
          <w:rFonts w:ascii="Arial" w:hAnsi="Arial" w:cs="Arial"/>
        </w:rPr>
      </w:pPr>
      <w:r w:rsidRPr="00295F87">
        <w:rPr>
          <w:rFonts w:ascii="Arial" w:hAnsi="Arial" w:cs="Arial"/>
        </w:rPr>
        <w:t>En Word sin protección de escritura.</w:t>
      </w:r>
    </w:p>
    <w:p w14:paraId="70C496F4" w14:textId="77777777" w:rsidR="00295F87" w:rsidRPr="00295F87" w:rsidRDefault="00295F87" w:rsidP="00295F87">
      <w:pPr>
        <w:numPr>
          <w:ilvl w:val="0"/>
          <w:numId w:val="35"/>
        </w:numPr>
        <w:contextualSpacing/>
        <w:jc w:val="both"/>
        <w:rPr>
          <w:rFonts w:ascii="Arial" w:hAnsi="Arial" w:cs="Arial"/>
        </w:rPr>
      </w:pPr>
      <w:r w:rsidRPr="00295F87">
        <w:rPr>
          <w:rFonts w:ascii="Arial" w:hAnsi="Arial" w:cs="Arial"/>
        </w:rPr>
        <w:t>Escaneado, una vez firmado por el representante legal.</w:t>
      </w:r>
    </w:p>
    <w:p w14:paraId="40E008ED" w14:textId="77777777" w:rsidR="00295F87" w:rsidRPr="00295F87" w:rsidRDefault="00295F87" w:rsidP="00295F87">
      <w:pPr>
        <w:ind w:firstLine="708"/>
        <w:jc w:val="both"/>
        <w:rPr>
          <w:rFonts w:ascii="Arial" w:hAnsi="Arial" w:cs="Arial"/>
        </w:rPr>
      </w:pPr>
    </w:p>
    <w:p w14:paraId="6DC3305B" w14:textId="77777777" w:rsidR="00295F87" w:rsidRPr="00295F87" w:rsidRDefault="00295F87" w:rsidP="00295F87">
      <w:pPr>
        <w:jc w:val="both"/>
        <w:rPr>
          <w:rFonts w:ascii="Arial" w:hAnsi="Arial" w:cs="Arial"/>
        </w:rPr>
      </w:pPr>
      <w:r w:rsidRPr="00295F87">
        <w:rPr>
          <w:rFonts w:ascii="Arial" w:hAnsi="Arial" w:cs="Arial"/>
        </w:rPr>
        <w:t xml:space="preserve">Ambas presentaciones deberán enviarlas al correo electrónico: </w:t>
      </w:r>
      <w:hyperlink r:id="rId9" w:history="1">
        <w:r w:rsidRPr="00295F87">
          <w:rPr>
            <w:rFonts w:ascii="Arial" w:hAnsi="Arial" w:cs="Arial"/>
            <w:color w:val="0000FF"/>
            <w:u w:val="single"/>
          </w:rPr>
          <w:t>ggrijalva@asej.com.mx</w:t>
        </w:r>
      </w:hyperlink>
      <w:r w:rsidRPr="00295F87">
        <w:rPr>
          <w:rFonts w:ascii="Arial" w:hAnsi="Arial" w:cs="Arial"/>
        </w:rPr>
        <w:t xml:space="preserve"> </w:t>
      </w:r>
      <w:hyperlink r:id="rId10" w:history="1"/>
      <w:r w:rsidRPr="00295F87">
        <w:rPr>
          <w:rFonts w:ascii="Arial" w:hAnsi="Arial" w:cs="Arial"/>
        </w:rPr>
        <w:t>, (se tomará como referencia el horario del servidor de correos electrónicos de la Convocante).</w:t>
      </w:r>
    </w:p>
    <w:p w14:paraId="7422FF1A" w14:textId="77777777" w:rsidR="00295F87" w:rsidRPr="00295F87" w:rsidRDefault="00295F87" w:rsidP="00295F87">
      <w:pPr>
        <w:jc w:val="both"/>
        <w:rPr>
          <w:rFonts w:ascii="Arial" w:hAnsi="Arial" w:cs="Arial"/>
        </w:rPr>
      </w:pPr>
    </w:p>
    <w:p w14:paraId="7DA185F2" w14:textId="77777777" w:rsidR="00295F87" w:rsidRPr="00295F87" w:rsidRDefault="00295F87" w:rsidP="00295F87">
      <w:pPr>
        <w:jc w:val="both"/>
        <w:rPr>
          <w:rFonts w:ascii="Arial" w:hAnsi="Arial" w:cs="Arial"/>
          <w:lang w:val="es-MX" w:eastAsia="en-US"/>
        </w:rPr>
      </w:pPr>
      <w:r w:rsidRPr="00295F87">
        <w:rPr>
          <w:rFonts w:ascii="Arial" w:hAnsi="Arial" w:cs="Arial"/>
          <w:lang w:val="es-MX" w:eastAsia="en-US"/>
        </w:rPr>
        <w:lastRenderedPageBreak/>
        <w:t>Apercibidos los licitantes, que sólo se dará respuesta a aquellas preguntas presentadas en tiempo y en la forma antes señalada de acuerdo a lo establecido en el párrafo anterior; por lo tanto, los licitantes deberán verificar que su correo haya sido recibido de conformidad, dentro del término plasmado en el párrafo que antecede. La Convocante no estará obligada a responder las preguntas recibidas fuera de término y fuera de las formas solicitadas</w:t>
      </w:r>
    </w:p>
    <w:p w14:paraId="389C9EB5" w14:textId="77777777" w:rsidR="00295F87" w:rsidRPr="00295F87" w:rsidRDefault="00295F87" w:rsidP="00295F87">
      <w:pPr>
        <w:jc w:val="both"/>
        <w:rPr>
          <w:rFonts w:ascii="Arial" w:hAnsi="Arial" w:cs="Arial"/>
          <w:lang w:val="es-MX" w:eastAsia="en-US"/>
        </w:rPr>
      </w:pPr>
    </w:p>
    <w:p w14:paraId="6B816117" w14:textId="77777777" w:rsidR="00295F87" w:rsidRPr="00295F87" w:rsidRDefault="00295F87" w:rsidP="00295F87">
      <w:pPr>
        <w:jc w:val="both"/>
        <w:rPr>
          <w:rFonts w:ascii="Arial" w:hAnsi="Arial" w:cs="Arial"/>
          <w:b/>
          <w:bCs/>
          <w:lang w:val="es-ES_tradnl" w:eastAsia="en-US"/>
        </w:rPr>
      </w:pPr>
      <w:r w:rsidRPr="00295F87">
        <w:rPr>
          <w:rFonts w:ascii="Arial" w:hAnsi="Arial" w:cs="Arial"/>
          <w:b/>
          <w:bCs/>
          <w:lang w:val="es-ES_tradnl" w:eastAsia="en-US"/>
        </w:rPr>
        <w:t xml:space="preserve">      6. JUNTA DE ACLARACIONES</w:t>
      </w:r>
    </w:p>
    <w:p w14:paraId="5D76994D" w14:textId="77777777" w:rsidR="00295F87" w:rsidRPr="00295F87" w:rsidRDefault="00295F87" w:rsidP="00295F87">
      <w:pPr>
        <w:jc w:val="both"/>
        <w:rPr>
          <w:rFonts w:ascii="Arial" w:hAnsi="Arial" w:cs="Arial"/>
        </w:rPr>
      </w:pPr>
    </w:p>
    <w:p w14:paraId="29E4192F" w14:textId="77777777" w:rsidR="00295F87" w:rsidRPr="00295F87" w:rsidRDefault="00295F87" w:rsidP="00295F87">
      <w:pPr>
        <w:jc w:val="both"/>
        <w:rPr>
          <w:rFonts w:ascii="Arial" w:hAnsi="Arial" w:cs="Arial"/>
        </w:rPr>
      </w:pPr>
      <w:r w:rsidRPr="00295F87">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20 de estas bases. </w:t>
      </w:r>
    </w:p>
    <w:p w14:paraId="2EA6DD5E" w14:textId="77777777" w:rsidR="00295F87" w:rsidRPr="00295F87" w:rsidRDefault="00295F87" w:rsidP="00295F87">
      <w:pPr>
        <w:jc w:val="both"/>
        <w:rPr>
          <w:rFonts w:ascii="Arial" w:hAnsi="Arial" w:cs="Arial"/>
        </w:rPr>
      </w:pPr>
    </w:p>
    <w:p w14:paraId="528728F4" w14:textId="77777777" w:rsidR="00295F87" w:rsidRPr="00295F87" w:rsidRDefault="00295F87" w:rsidP="00295F87">
      <w:pPr>
        <w:jc w:val="both"/>
        <w:rPr>
          <w:rFonts w:ascii="Arial" w:hAnsi="Arial" w:cs="Arial"/>
        </w:rPr>
      </w:pPr>
      <w:r w:rsidRPr="00295F87">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63AEF42" w14:textId="77777777" w:rsidR="00295F87" w:rsidRPr="00295F87" w:rsidRDefault="00295F87" w:rsidP="00295F87">
      <w:pPr>
        <w:jc w:val="both"/>
        <w:rPr>
          <w:rFonts w:ascii="Arial" w:hAnsi="Arial" w:cs="Arial"/>
          <w:b/>
        </w:rPr>
      </w:pPr>
    </w:p>
    <w:p w14:paraId="3DF98FEB" w14:textId="77777777" w:rsidR="00295F87" w:rsidRPr="00295F87" w:rsidRDefault="00295F87" w:rsidP="00295F87">
      <w:pPr>
        <w:ind w:left="360"/>
        <w:jc w:val="both"/>
        <w:rPr>
          <w:rFonts w:ascii="Arial" w:hAnsi="Arial" w:cs="Arial"/>
          <w:b/>
          <w:lang w:val="es-MX" w:eastAsia="en-US"/>
        </w:rPr>
      </w:pPr>
      <w:r w:rsidRPr="00295F87">
        <w:rPr>
          <w:rFonts w:ascii="Arial" w:hAnsi="Arial" w:cs="Arial"/>
          <w:b/>
          <w:bCs/>
          <w:lang w:val="es-ES_tradnl" w:eastAsia="en-US"/>
        </w:rPr>
        <w:t>7. PRESENTACIÓN Y APERTURA DE PROPUESTAS TÉCNICAS Y ECONÓMICAS</w:t>
      </w:r>
    </w:p>
    <w:p w14:paraId="2A12F527" w14:textId="77777777" w:rsidR="00295F87" w:rsidRPr="00295F87" w:rsidRDefault="00295F87" w:rsidP="00295F87">
      <w:pPr>
        <w:jc w:val="both"/>
        <w:rPr>
          <w:rFonts w:ascii="Arial" w:hAnsi="Arial" w:cs="Arial"/>
        </w:rPr>
      </w:pPr>
    </w:p>
    <w:p w14:paraId="34539749" w14:textId="77777777" w:rsidR="00295F87" w:rsidRPr="00295F87" w:rsidRDefault="00295F87" w:rsidP="00295F87">
      <w:pPr>
        <w:jc w:val="both"/>
        <w:rPr>
          <w:rFonts w:ascii="Arial" w:hAnsi="Arial" w:cs="Arial"/>
        </w:rPr>
      </w:pPr>
      <w:r w:rsidRPr="00295F87">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05DF9541" w14:textId="77777777" w:rsidR="00295F87" w:rsidRPr="00295F87" w:rsidRDefault="00295F87" w:rsidP="00295F87">
      <w:pPr>
        <w:jc w:val="both"/>
        <w:rPr>
          <w:rFonts w:ascii="Arial" w:hAnsi="Arial" w:cs="Arial"/>
        </w:rPr>
      </w:pPr>
      <w:r w:rsidRPr="00295F87">
        <w:rPr>
          <w:rFonts w:ascii="Arial" w:hAnsi="Arial" w:cs="Arial"/>
        </w:rPr>
        <w:t xml:space="preserve"> </w:t>
      </w:r>
    </w:p>
    <w:p w14:paraId="6D6D87E5" w14:textId="77777777" w:rsidR="00295F87" w:rsidRPr="00295F87" w:rsidRDefault="00295F87" w:rsidP="00295F87">
      <w:pPr>
        <w:jc w:val="both"/>
        <w:rPr>
          <w:rFonts w:ascii="Arial" w:hAnsi="Arial" w:cs="Arial"/>
        </w:rPr>
      </w:pPr>
      <w:r w:rsidRPr="00295F87">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1E035F9E" w14:textId="77777777" w:rsidR="00295F87" w:rsidRPr="00295F87" w:rsidRDefault="00295F87" w:rsidP="00295F87">
      <w:pPr>
        <w:jc w:val="both"/>
        <w:rPr>
          <w:rFonts w:ascii="Arial" w:hAnsi="Arial" w:cs="Arial"/>
        </w:rPr>
      </w:pPr>
    </w:p>
    <w:p w14:paraId="0277FAF5" w14:textId="77777777" w:rsidR="00295F87" w:rsidRPr="00295F87" w:rsidRDefault="00295F87" w:rsidP="00295F87">
      <w:pPr>
        <w:jc w:val="both"/>
        <w:rPr>
          <w:rFonts w:ascii="Arial" w:hAnsi="Arial" w:cs="Arial"/>
          <w:b/>
        </w:rPr>
      </w:pPr>
      <w:r w:rsidRPr="00295F87">
        <w:rPr>
          <w:rFonts w:ascii="Arial" w:hAnsi="Arial" w:cs="Arial"/>
          <w:b/>
        </w:rPr>
        <w:t xml:space="preserve">7.1. Presentación de Sobres. </w:t>
      </w:r>
    </w:p>
    <w:p w14:paraId="4FE33237" w14:textId="77777777" w:rsidR="00295F87" w:rsidRPr="00295F87" w:rsidRDefault="00295F87" w:rsidP="00295F87">
      <w:pPr>
        <w:jc w:val="both"/>
        <w:rPr>
          <w:rFonts w:ascii="Arial" w:hAnsi="Arial" w:cs="Arial"/>
        </w:rPr>
      </w:pPr>
    </w:p>
    <w:p w14:paraId="5A0A3E13" w14:textId="77777777" w:rsidR="00295F87" w:rsidRPr="00295F87" w:rsidRDefault="00295F87" w:rsidP="00295F87">
      <w:pPr>
        <w:jc w:val="both"/>
        <w:rPr>
          <w:rFonts w:ascii="Arial" w:hAnsi="Arial" w:cs="Arial"/>
        </w:rPr>
      </w:pPr>
      <w:r w:rsidRPr="00295F87">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55FC446E" w14:textId="77777777" w:rsidR="00295F87" w:rsidRPr="00295F87" w:rsidRDefault="00295F87" w:rsidP="00295F87">
      <w:pPr>
        <w:jc w:val="both"/>
        <w:rPr>
          <w:rFonts w:ascii="Arial" w:hAnsi="Arial" w:cs="Arial"/>
        </w:rPr>
      </w:pPr>
    </w:p>
    <w:p w14:paraId="49DA0E85" w14:textId="77777777" w:rsidR="00295F87" w:rsidRPr="00295F87" w:rsidRDefault="00295F87" w:rsidP="00295F87">
      <w:pPr>
        <w:jc w:val="both"/>
        <w:rPr>
          <w:rFonts w:ascii="Arial" w:hAnsi="Arial" w:cs="Arial"/>
        </w:rPr>
      </w:pPr>
      <w:r w:rsidRPr="00295F87">
        <w:rPr>
          <w:rFonts w:ascii="Arial" w:hAnsi="Arial" w:cs="Arial"/>
        </w:rPr>
        <w:t xml:space="preserve">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w:t>
      </w:r>
      <w:r w:rsidRPr="00295F87">
        <w:rPr>
          <w:rFonts w:ascii="Arial" w:hAnsi="Arial" w:cs="Arial"/>
        </w:rPr>
        <w:lastRenderedPageBreak/>
        <w:t>información con un índice con número de página que concuerde con la ubicación, todas las hojas deberán de ir foliadas en el orden solicitado en estas bases.</w:t>
      </w:r>
    </w:p>
    <w:p w14:paraId="4D6BE6FF" w14:textId="77777777" w:rsidR="00295F87" w:rsidRPr="00295F87" w:rsidRDefault="00295F87" w:rsidP="00295F87">
      <w:pPr>
        <w:jc w:val="both"/>
        <w:rPr>
          <w:rFonts w:ascii="Arial" w:hAnsi="Arial" w:cs="Arial"/>
          <w:highlight w:val="cyan"/>
        </w:rPr>
      </w:pPr>
    </w:p>
    <w:p w14:paraId="3F89A6F1" w14:textId="77777777" w:rsidR="00295F87" w:rsidRPr="00295F87" w:rsidRDefault="00295F87" w:rsidP="00295F87">
      <w:pPr>
        <w:jc w:val="both"/>
        <w:rPr>
          <w:rFonts w:ascii="Arial" w:hAnsi="Arial" w:cs="Arial"/>
          <w:b/>
        </w:rPr>
      </w:pPr>
      <w:r w:rsidRPr="00295F87">
        <w:rPr>
          <w:rFonts w:ascii="Arial" w:hAnsi="Arial" w:cs="Arial"/>
          <w:b/>
        </w:rPr>
        <w:t>7.2 Sobre 1: Propuesta Técnica.</w:t>
      </w:r>
    </w:p>
    <w:p w14:paraId="1ED65161" w14:textId="77777777" w:rsidR="00295F87" w:rsidRPr="00295F87" w:rsidRDefault="00295F87" w:rsidP="00295F87">
      <w:pPr>
        <w:jc w:val="both"/>
        <w:rPr>
          <w:rFonts w:ascii="Arial" w:hAnsi="Arial" w:cs="Arial"/>
        </w:rPr>
      </w:pPr>
    </w:p>
    <w:p w14:paraId="1EFCCA4F" w14:textId="77777777" w:rsidR="00295F87" w:rsidRPr="00295F87" w:rsidRDefault="00295F87" w:rsidP="00295F87">
      <w:pPr>
        <w:jc w:val="both"/>
        <w:rPr>
          <w:rFonts w:ascii="Arial" w:hAnsi="Arial" w:cs="Arial"/>
        </w:rPr>
      </w:pPr>
      <w:r w:rsidRPr="00295F87">
        <w:rPr>
          <w:rFonts w:ascii="Arial" w:hAnsi="Arial" w:cs="Arial"/>
        </w:rPr>
        <w:t xml:space="preserve">La propuesta técnica se presentará considerando la información plasmada en el </w:t>
      </w:r>
      <w:r w:rsidRPr="00295F87">
        <w:rPr>
          <w:rFonts w:ascii="Arial" w:hAnsi="Arial" w:cs="Arial"/>
          <w:b/>
        </w:rPr>
        <w:t>punto 1.</w:t>
      </w:r>
      <w:r w:rsidRPr="00295F87">
        <w:rPr>
          <w:rFonts w:ascii="Arial" w:hAnsi="Arial" w:cs="Arial"/>
        </w:rPr>
        <w:t xml:space="preserve"> </w:t>
      </w:r>
      <w:r w:rsidRPr="00295F87">
        <w:rPr>
          <w:rFonts w:ascii="Arial" w:hAnsi="Arial" w:cs="Arial"/>
          <w:b/>
        </w:rPr>
        <w:t>DESCRIPCIÓN DE LOS BIENES Y/O SERVICIOS A ADQUIRIR,</w:t>
      </w:r>
      <w:r w:rsidRPr="00295F87">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 de incumplir con este punto, será motivo de descalificación, sin responsabilidad para la Convocante.</w:t>
      </w:r>
    </w:p>
    <w:p w14:paraId="62EA0AE5" w14:textId="77777777" w:rsidR="00295F87" w:rsidRPr="00295F87" w:rsidRDefault="00295F87" w:rsidP="00295F87">
      <w:pPr>
        <w:jc w:val="both"/>
        <w:rPr>
          <w:rFonts w:ascii="Arial" w:hAnsi="Arial" w:cs="Arial"/>
        </w:rPr>
      </w:pPr>
    </w:p>
    <w:p w14:paraId="47B0D6FF" w14:textId="77777777" w:rsidR="00295F87" w:rsidRPr="00295F87" w:rsidRDefault="00295F87" w:rsidP="00295F87">
      <w:pPr>
        <w:jc w:val="both"/>
        <w:rPr>
          <w:rFonts w:ascii="Arial" w:hAnsi="Arial" w:cs="Arial"/>
          <w:b/>
        </w:rPr>
      </w:pPr>
      <w:r w:rsidRPr="00295F87">
        <w:rPr>
          <w:rFonts w:ascii="Arial" w:hAnsi="Arial" w:cs="Arial"/>
        </w:rPr>
        <w:t>Todos los licitantes deberán acompañar a su propuesta técnica la siguiente documentación</w:t>
      </w:r>
      <w:r w:rsidRPr="00295F87">
        <w:rPr>
          <w:rFonts w:ascii="Arial" w:hAnsi="Arial" w:cs="Arial"/>
          <w:b/>
        </w:rPr>
        <w:t xml:space="preserve"> </w:t>
      </w:r>
      <w:r w:rsidRPr="00295F87">
        <w:rPr>
          <w:rFonts w:ascii="Arial" w:hAnsi="Arial" w:cs="Arial"/>
        </w:rPr>
        <w:t>sin tachaduras ni enmendaduras, en idioma español, firmadas todas y cada una de las hojas que integren los documentos requeridos conforme a la presente convocatoria</w:t>
      </w:r>
      <w:r w:rsidRPr="00295F87">
        <w:rPr>
          <w:rFonts w:ascii="Arial" w:hAnsi="Arial" w:cs="Arial"/>
          <w:b/>
        </w:rPr>
        <w:t>:</w:t>
      </w:r>
    </w:p>
    <w:p w14:paraId="6634CC60" w14:textId="77777777" w:rsidR="00295F87" w:rsidRPr="00295F87" w:rsidRDefault="00295F87" w:rsidP="00295F87">
      <w:pPr>
        <w:jc w:val="both"/>
        <w:rPr>
          <w:rFonts w:ascii="Arial" w:hAnsi="Arial" w:cs="Arial"/>
        </w:rPr>
      </w:pPr>
    </w:p>
    <w:p w14:paraId="1291739E"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10D27B9"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rPr>
        <w:t xml:space="preserve">Comprobante de domicilio vigente, en copia simple. </w:t>
      </w:r>
    </w:p>
    <w:p w14:paraId="20B9CE4F"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u w:val="single"/>
        </w:rPr>
        <w:t>Anexo 1</w:t>
      </w:r>
      <w:r w:rsidRPr="00295F87">
        <w:rPr>
          <w:rFonts w:ascii="Arial" w:hAnsi="Arial" w:cs="Arial"/>
        </w:rPr>
        <w:t xml:space="preserve"> Especificaciones técnicas, (en caso de no haber anexo 1, remitirse al </w:t>
      </w:r>
      <w:r w:rsidRPr="00295F87">
        <w:rPr>
          <w:rFonts w:ascii="Arial" w:hAnsi="Arial" w:cs="Arial"/>
          <w:u w:val="single"/>
        </w:rPr>
        <w:t>cuadro contenido en el punto 2. DESCRIPCIÓN DE LOS BIENES Y/O SERVICIOS A ADQUIRIR</w:t>
      </w:r>
      <w:r w:rsidRPr="00295F87">
        <w:rPr>
          <w:rFonts w:ascii="Arial" w:hAnsi="Arial" w:cs="Arial"/>
        </w:rPr>
        <w:t>).</w:t>
      </w:r>
    </w:p>
    <w:p w14:paraId="132C67F8"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u w:val="single"/>
        </w:rPr>
        <w:t>Anexo 2</w:t>
      </w:r>
      <w:r w:rsidRPr="00295F87">
        <w:rPr>
          <w:rFonts w:ascii="Arial" w:hAnsi="Arial" w:cs="Arial"/>
        </w:rPr>
        <w:t xml:space="preserve"> Interés en participar y datos de contacto.</w:t>
      </w:r>
    </w:p>
    <w:p w14:paraId="299D6292"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u w:val="single"/>
        </w:rPr>
        <w:t>Anexo 3</w:t>
      </w:r>
      <w:r w:rsidRPr="00295F87">
        <w:rPr>
          <w:rFonts w:ascii="Arial" w:hAnsi="Arial" w:cs="Arial"/>
        </w:rPr>
        <w:t xml:space="preserve"> Declaraciones bajo protesta de decir verdad.</w:t>
      </w:r>
    </w:p>
    <w:p w14:paraId="15DB4DD6"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u w:val="single"/>
        </w:rPr>
        <w:t>Anexos 3.1</w:t>
      </w:r>
      <w:r w:rsidRPr="00295F87">
        <w:rPr>
          <w:rFonts w:ascii="Arial" w:hAnsi="Arial" w:cs="Arial"/>
        </w:rPr>
        <w:t xml:space="preserve"> Declaración para persona física </w:t>
      </w:r>
      <w:proofErr w:type="spellStart"/>
      <w:r w:rsidRPr="00295F87">
        <w:rPr>
          <w:rFonts w:ascii="Arial" w:hAnsi="Arial" w:cs="Arial"/>
        </w:rPr>
        <w:t>ó</w:t>
      </w:r>
      <w:proofErr w:type="spellEnd"/>
      <w:r w:rsidRPr="00295F87">
        <w:rPr>
          <w:rFonts w:ascii="Arial" w:hAnsi="Arial" w:cs="Arial"/>
        </w:rPr>
        <w:t xml:space="preserve"> </w:t>
      </w:r>
      <w:r w:rsidRPr="00295F87">
        <w:rPr>
          <w:rFonts w:ascii="Arial" w:hAnsi="Arial" w:cs="Arial"/>
          <w:u w:val="single"/>
        </w:rPr>
        <w:t>Anexo 3.2</w:t>
      </w:r>
      <w:r w:rsidRPr="00295F87">
        <w:rPr>
          <w:rFonts w:ascii="Arial" w:hAnsi="Arial" w:cs="Arial"/>
        </w:rPr>
        <w:t xml:space="preserve"> Declaración para persona moral. </w:t>
      </w:r>
    </w:p>
    <w:p w14:paraId="1945D992" w14:textId="77777777" w:rsidR="00295F87" w:rsidRPr="00295F87" w:rsidRDefault="00295F87" w:rsidP="00295F87">
      <w:pPr>
        <w:numPr>
          <w:ilvl w:val="0"/>
          <w:numId w:val="23"/>
        </w:numPr>
        <w:contextualSpacing/>
        <w:jc w:val="both"/>
        <w:rPr>
          <w:rFonts w:ascii="Arial" w:hAnsi="Arial" w:cs="Arial"/>
        </w:rPr>
      </w:pPr>
      <w:r w:rsidRPr="00295F87">
        <w:rPr>
          <w:rFonts w:ascii="Arial" w:hAnsi="Arial" w:cs="Arial"/>
          <w:u w:val="single"/>
        </w:rPr>
        <w:t>Anexo 5</w:t>
      </w:r>
      <w:r w:rsidRPr="00295F87">
        <w:rPr>
          <w:rFonts w:ascii="Arial" w:hAnsi="Arial" w:cs="Arial"/>
        </w:rPr>
        <w:t xml:space="preserve"> Acreditación de la personalidad jurídica del proveedor.</w:t>
      </w:r>
    </w:p>
    <w:p w14:paraId="27B86CD0" w14:textId="77777777" w:rsidR="00295F87" w:rsidRPr="00295F87" w:rsidRDefault="00295F87" w:rsidP="00295F87">
      <w:pPr>
        <w:ind w:firstLine="708"/>
        <w:jc w:val="both"/>
        <w:rPr>
          <w:rFonts w:ascii="Arial" w:hAnsi="Arial" w:cs="Arial"/>
          <w:b/>
        </w:rPr>
      </w:pPr>
    </w:p>
    <w:p w14:paraId="693338EF" w14:textId="77777777" w:rsidR="00295F87" w:rsidRPr="00295F87" w:rsidRDefault="00295F87" w:rsidP="00295F87">
      <w:pPr>
        <w:jc w:val="both"/>
        <w:rPr>
          <w:rFonts w:ascii="Arial" w:hAnsi="Arial" w:cs="Arial"/>
          <w:b/>
        </w:rPr>
      </w:pPr>
      <w:r w:rsidRPr="00295F87">
        <w:rPr>
          <w:rFonts w:ascii="Arial" w:hAnsi="Arial" w:cs="Arial"/>
          <w:b/>
        </w:rPr>
        <w:t>7.3 Sobre 2: Propuesta Económica.</w:t>
      </w:r>
    </w:p>
    <w:p w14:paraId="6D1C0CB4" w14:textId="77777777" w:rsidR="00295F87" w:rsidRPr="00295F87" w:rsidRDefault="00295F87" w:rsidP="00295F87">
      <w:pPr>
        <w:jc w:val="both"/>
        <w:rPr>
          <w:rFonts w:ascii="Arial" w:hAnsi="Arial" w:cs="Arial"/>
        </w:rPr>
      </w:pPr>
    </w:p>
    <w:p w14:paraId="68203419" w14:textId="77777777" w:rsidR="00295F87" w:rsidRPr="00295F87" w:rsidRDefault="00295F87" w:rsidP="00295F87">
      <w:pPr>
        <w:jc w:val="both"/>
        <w:rPr>
          <w:rFonts w:ascii="Arial" w:hAnsi="Arial" w:cs="Arial"/>
        </w:rPr>
      </w:pPr>
      <w:r w:rsidRPr="00295F87">
        <w:rPr>
          <w:rFonts w:ascii="Arial" w:hAnsi="Arial" w:cs="Arial"/>
        </w:rPr>
        <w:t xml:space="preserve">La propuesta económica se presentará conforme al </w:t>
      </w:r>
      <w:r w:rsidRPr="00295F87">
        <w:rPr>
          <w:rFonts w:ascii="Arial" w:hAnsi="Arial" w:cs="Arial"/>
          <w:b/>
          <w:u w:val="single"/>
        </w:rPr>
        <w:t>Anexo 4</w:t>
      </w:r>
      <w:r w:rsidRPr="00295F87">
        <w:rPr>
          <w:rFonts w:ascii="Arial" w:hAnsi="Arial" w:cs="Arial"/>
          <w:b/>
        </w:rPr>
        <w:t xml:space="preserve"> Propuesta Económica</w:t>
      </w:r>
      <w:r w:rsidRPr="00295F87">
        <w:rPr>
          <w:rFonts w:ascii="Arial" w:hAnsi="Arial" w:cs="Arial"/>
        </w:rPr>
        <w:t xml:space="preserve"> en papel membretado (preferentemente), con la firma autógrafa del representante legal y de existir, con el sello del mismo en todas y cada una de las hojas. La Convocante no está obligada a aceptar propuestas económicas que no se presenten conforme al Anexo 4.</w:t>
      </w:r>
    </w:p>
    <w:p w14:paraId="367B93B3" w14:textId="77777777" w:rsidR="00295F87" w:rsidRPr="00295F87" w:rsidRDefault="00295F87" w:rsidP="00295F87">
      <w:pPr>
        <w:ind w:firstLine="708"/>
        <w:jc w:val="both"/>
        <w:rPr>
          <w:rFonts w:ascii="Arial" w:hAnsi="Arial" w:cs="Arial"/>
          <w:b/>
        </w:rPr>
      </w:pPr>
    </w:p>
    <w:p w14:paraId="3DDE1417" w14:textId="77777777" w:rsidR="00295F87" w:rsidRPr="00295F87" w:rsidRDefault="00295F87" w:rsidP="00295F87">
      <w:pPr>
        <w:ind w:firstLine="708"/>
        <w:jc w:val="both"/>
        <w:rPr>
          <w:rFonts w:ascii="Arial" w:hAnsi="Arial" w:cs="Arial"/>
          <w:b/>
        </w:rPr>
      </w:pPr>
    </w:p>
    <w:p w14:paraId="0BB59CF0" w14:textId="77777777" w:rsidR="00295F87" w:rsidRPr="00295F87" w:rsidRDefault="00295F87" w:rsidP="00295F87">
      <w:pPr>
        <w:jc w:val="both"/>
        <w:rPr>
          <w:rFonts w:ascii="Arial" w:hAnsi="Arial" w:cs="Arial"/>
          <w:b/>
          <w:bCs/>
          <w:lang w:val="es-ES_tradnl" w:eastAsia="en-US"/>
        </w:rPr>
      </w:pPr>
    </w:p>
    <w:p w14:paraId="515249DA" w14:textId="77777777" w:rsidR="00295F87" w:rsidRPr="00295F87" w:rsidRDefault="00295F87" w:rsidP="00295F87">
      <w:pPr>
        <w:ind w:left="360"/>
        <w:jc w:val="both"/>
        <w:rPr>
          <w:rFonts w:ascii="Arial" w:hAnsi="Arial" w:cs="Arial"/>
          <w:b/>
        </w:rPr>
      </w:pPr>
      <w:r w:rsidRPr="00295F87">
        <w:rPr>
          <w:rFonts w:ascii="Arial" w:hAnsi="Arial" w:cs="Arial"/>
          <w:b/>
        </w:rPr>
        <w:t>8. CRITERIOS DE EVALUACIÓN Y ADJUDICACIÓN</w:t>
      </w:r>
    </w:p>
    <w:p w14:paraId="5CE7FF8B" w14:textId="77777777" w:rsidR="00295F87" w:rsidRPr="00295F87" w:rsidRDefault="00295F87" w:rsidP="00295F87">
      <w:pPr>
        <w:jc w:val="both"/>
        <w:rPr>
          <w:rFonts w:ascii="Arial" w:hAnsi="Arial" w:cs="Arial"/>
        </w:rPr>
      </w:pPr>
    </w:p>
    <w:p w14:paraId="4B435F0C" w14:textId="77777777" w:rsidR="00295F87" w:rsidRPr="00295F87" w:rsidRDefault="00295F87" w:rsidP="00295F87">
      <w:pPr>
        <w:jc w:val="both"/>
        <w:rPr>
          <w:rFonts w:ascii="Arial" w:hAnsi="Arial" w:cs="Arial"/>
        </w:rPr>
      </w:pPr>
      <w:r w:rsidRPr="00295F87">
        <w:rPr>
          <w:rFonts w:ascii="Arial" w:hAnsi="Arial" w:cs="Arial"/>
        </w:rPr>
        <w:lastRenderedPageBreak/>
        <w:t>Para el fallo, se emitirá un dictamen que valide la adjudicación, el cual contendrá los elementos técnicos y económicos y deberá contarse con un mínimo de dos propuestas susceptibles de analizarse técnicamente.</w:t>
      </w:r>
    </w:p>
    <w:p w14:paraId="72A22A3F" w14:textId="77777777" w:rsidR="00295F87" w:rsidRPr="00295F87" w:rsidRDefault="00295F87" w:rsidP="00295F87">
      <w:pPr>
        <w:jc w:val="both"/>
        <w:rPr>
          <w:rFonts w:ascii="Arial" w:hAnsi="Arial" w:cs="Arial"/>
        </w:rPr>
      </w:pPr>
    </w:p>
    <w:p w14:paraId="523B9963" w14:textId="77777777" w:rsidR="00295F87" w:rsidRPr="00295F87" w:rsidRDefault="00295F87" w:rsidP="00295F87">
      <w:pPr>
        <w:jc w:val="both"/>
        <w:rPr>
          <w:rFonts w:ascii="Arial" w:hAnsi="Arial" w:cs="Arial"/>
        </w:rPr>
      </w:pPr>
      <w:r w:rsidRPr="00295F87">
        <w:rPr>
          <w:rFonts w:ascii="Arial" w:hAnsi="Arial" w:cs="Arial"/>
        </w:rPr>
        <w:t>La evaluación y adjudicación de la Licitación, se realizará de conformidad con el mecanismo de costo beneficio, el cual se adjudicará a quien cumpla con los requisitos de la convocatoria y oferte el precio más conveniente.</w:t>
      </w:r>
    </w:p>
    <w:p w14:paraId="53785763" w14:textId="77777777" w:rsidR="00295F87" w:rsidRPr="00295F87" w:rsidRDefault="00295F87" w:rsidP="00295F87">
      <w:pPr>
        <w:jc w:val="both"/>
        <w:rPr>
          <w:rFonts w:ascii="Arial" w:hAnsi="Arial" w:cs="Arial"/>
        </w:rPr>
      </w:pPr>
    </w:p>
    <w:p w14:paraId="4ABD446F" w14:textId="77777777" w:rsidR="00295F87" w:rsidRPr="00295F87" w:rsidRDefault="00295F87" w:rsidP="00295F87">
      <w:pPr>
        <w:jc w:val="both"/>
        <w:rPr>
          <w:rFonts w:ascii="Arial" w:hAnsi="Arial" w:cs="Arial"/>
        </w:rPr>
      </w:pPr>
      <w:r w:rsidRPr="00295F87">
        <w:rPr>
          <w:rFonts w:ascii="Arial" w:hAnsi="Arial" w:cs="Arial"/>
        </w:rPr>
        <w:t>Para evaluar aspectos técnicos y económicos de las ofertas objeto de esta Licitación, se considerará:</w:t>
      </w:r>
    </w:p>
    <w:p w14:paraId="59F73D80" w14:textId="77777777" w:rsidR="00295F87" w:rsidRPr="00295F87" w:rsidRDefault="00295F87" w:rsidP="00295F87">
      <w:pPr>
        <w:ind w:left="360"/>
        <w:jc w:val="both"/>
        <w:rPr>
          <w:rFonts w:ascii="Arial" w:hAnsi="Arial" w:cs="Arial"/>
        </w:rPr>
      </w:pPr>
    </w:p>
    <w:p w14:paraId="7CFF35E8" w14:textId="77777777" w:rsidR="00295F87" w:rsidRPr="00295F87" w:rsidRDefault="00295F87" w:rsidP="00295F87">
      <w:pPr>
        <w:numPr>
          <w:ilvl w:val="0"/>
          <w:numId w:val="26"/>
        </w:numPr>
        <w:jc w:val="both"/>
        <w:rPr>
          <w:rFonts w:ascii="Arial" w:hAnsi="Arial" w:cs="Arial"/>
        </w:rPr>
      </w:pPr>
      <w:r w:rsidRPr="00295F87">
        <w:rPr>
          <w:rFonts w:ascii="Arial" w:hAnsi="Arial" w:cs="Arial"/>
        </w:rPr>
        <w:t>Apego a las especificaciones requeridas en estas bases.</w:t>
      </w:r>
    </w:p>
    <w:p w14:paraId="65C40063" w14:textId="77777777" w:rsidR="00295F87" w:rsidRPr="00295F87" w:rsidRDefault="00295F87" w:rsidP="00295F87">
      <w:pPr>
        <w:numPr>
          <w:ilvl w:val="0"/>
          <w:numId w:val="26"/>
        </w:numPr>
        <w:jc w:val="both"/>
        <w:rPr>
          <w:rFonts w:ascii="Arial" w:hAnsi="Arial" w:cs="Arial"/>
        </w:rPr>
      </w:pPr>
      <w:r w:rsidRPr="00295F87">
        <w:rPr>
          <w:rFonts w:ascii="Arial" w:hAnsi="Arial" w:cs="Arial"/>
        </w:rPr>
        <w:t>Cumplimiento de la presentación de todos los documentos y requisitos contenidos en las bases.</w:t>
      </w:r>
    </w:p>
    <w:p w14:paraId="2B4FC097" w14:textId="77777777" w:rsidR="00295F87" w:rsidRPr="00295F87" w:rsidRDefault="00295F87" w:rsidP="00295F87">
      <w:pPr>
        <w:numPr>
          <w:ilvl w:val="0"/>
          <w:numId w:val="26"/>
        </w:numPr>
        <w:jc w:val="both"/>
        <w:rPr>
          <w:rFonts w:ascii="Arial" w:hAnsi="Arial" w:cs="Arial"/>
        </w:rPr>
      </w:pPr>
      <w:r w:rsidRPr="00295F87">
        <w:rPr>
          <w:rFonts w:ascii="Arial" w:hAnsi="Arial" w:cs="Arial"/>
        </w:rPr>
        <w:t>El precio más conveniente.</w:t>
      </w:r>
    </w:p>
    <w:p w14:paraId="2D9C268A" w14:textId="77777777" w:rsidR="00295F87" w:rsidRPr="00295F87" w:rsidRDefault="00295F87" w:rsidP="00295F87">
      <w:pPr>
        <w:numPr>
          <w:ilvl w:val="0"/>
          <w:numId w:val="26"/>
        </w:numPr>
        <w:jc w:val="both"/>
        <w:rPr>
          <w:rFonts w:ascii="Arial" w:hAnsi="Arial" w:cs="Arial"/>
        </w:rPr>
      </w:pPr>
      <w:r w:rsidRPr="00295F8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5A7F5320" w14:textId="77777777" w:rsidR="00295F87" w:rsidRPr="00295F87" w:rsidRDefault="00295F87" w:rsidP="00295F87">
      <w:pPr>
        <w:ind w:left="566" w:hanging="283"/>
        <w:jc w:val="both"/>
        <w:rPr>
          <w:rFonts w:ascii="Arial" w:hAnsi="Arial" w:cs="Arial"/>
          <w:highlight w:val="cyan"/>
        </w:rPr>
      </w:pPr>
    </w:p>
    <w:p w14:paraId="61A4C80B" w14:textId="77777777" w:rsidR="00295F87" w:rsidRPr="00295F87" w:rsidRDefault="00295F87" w:rsidP="00295F87">
      <w:pPr>
        <w:ind w:left="360"/>
        <w:jc w:val="both"/>
        <w:rPr>
          <w:rFonts w:ascii="Arial" w:hAnsi="Arial" w:cs="Arial"/>
          <w:b/>
        </w:rPr>
      </w:pPr>
      <w:r w:rsidRPr="00295F87">
        <w:rPr>
          <w:rFonts w:ascii="Arial" w:hAnsi="Arial" w:cs="Arial"/>
          <w:b/>
        </w:rPr>
        <w:t xml:space="preserve">9. CAUSAS EXPRESAS DE DESECHAMIENTO O DESCALIFICACIÓN </w:t>
      </w:r>
    </w:p>
    <w:p w14:paraId="099B2A89" w14:textId="77777777" w:rsidR="00295F87" w:rsidRPr="00295F87" w:rsidRDefault="00295F87" w:rsidP="00295F87">
      <w:pPr>
        <w:ind w:left="360"/>
        <w:contextualSpacing/>
        <w:jc w:val="both"/>
        <w:rPr>
          <w:rFonts w:ascii="Arial" w:hAnsi="Arial" w:cs="Arial"/>
          <w:b/>
        </w:rPr>
      </w:pPr>
    </w:p>
    <w:p w14:paraId="20BB89C3"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La falta de cumplimiento de cualquiera de los puntos establecidos en la presente convocatoria.</w:t>
      </w:r>
    </w:p>
    <w:p w14:paraId="55A0B5F6"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No presentar cualquiera de los documentos requeridos en las presentes bases.</w:t>
      </w:r>
    </w:p>
    <w:p w14:paraId="11717A15"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No acreditar alguna de las especificaciones expresamente requeridas de los productos licitados.</w:t>
      </w:r>
    </w:p>
    <w:p w14:paraId="496537B1"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Incurrir en falsedad de declaraciones ante la Convocante, respecto de los Anexos firmados bajo protesta de decir verdad, así como en todos los documentos solicitados en las bases de esta Licitación.</w:t>
      </w:r>
    </w:p>
    <w:p w14:paraId="4B1666C1"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Ofrecer un tiempo de entrega mayor al especificado a las bases.</w:t>
      </w:r>
    </w:p>
    <w:p w14:paraId="3570D1B5"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Cuando no estén firmadas las propuestas por las personas legalmente facultadas para ello.</w:t>
      </w:r>
    </w:p>
    <w:p w14:paraId="4429CD31"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Ofrecer varias propuestas de una misma partida.</w:t>
      </w:r>
    </w:p>
    <w:p w14:paraId="12B1B2BC" w14:textId="77777777" w:rsidR="00295F87" w:rsidRPr="00295F87" w:rsidRDefault="00295F87" w:rsidP="00295F87">
      <w:pPr>
        <w:numPr>
          <w:ilvl w:val="0"/>
          <w:numId w:val="27"/>
        </w:numPr>
        <w:contextualSpacing/>
        <w:jc w:val="both"/>
        <w:rPr>
          <w:rFonts w:ascii="Arial" w:hAnsi="Arial" w:cs="Arial"/>
        </w:rPr>
      </w:pPr>
      <w:r w:rsidRPr="00295F87">
        <w:rPr>
          <w:rFonts w:ascii="Arial" w:hAnsi="Arial" w:cs="Arial"/>
        </w:rPr>
        <w:t>Cuando se compruebe que algún licitante ha acordado con otro u otros elevar el costo de los bienes y/o servicios licitados, que tenga como fin obtener una ventaja</w:t>
      </w:r>
    </w:p>
    <w:p w14:paraId="46229948" w14:textId="77777777" w:rsidR="00295F87" w:rsidRPr="00295F87" w:rsidRDefault="00295F87" w:rsidP="00295F87">
      <w:pPr>
        <w:jc w:val="both"/>
        <w:rPr>
          <w:rFonts w:ascii="Arial" w:hAnsi="Arial" w:cs="Arial"/>
        </w:rPr>
      </w:pPr>
      <w:r w:rsidRPr="00295F87">
        <w:rPr>
          <w:rFonts w:ascii="Arial" w:hAnsi="Arial" w:cs="Arial"/>
        </w:rPr>
        <w:t xml:space="preserve"> </w:t>
      </w:r>
    </w:p>
    <w:p w14:paraId="385F47D5" w14:textId="77777777" w:rsidR="00295F87" w:rsidRPr="00295F87" w:rsidRDefault="00295F87" w:rsidP="00295F87">
      <w:pPr>
        <w:jc w:val="both"/>
        <w:rPr>
          <w:rFonts w:ascii="Arial" w:hAnsi="Arial" w:cs="Arial"/>
        </w:rPr>
      </w:pPr>
      <w:r w:rsidRPr="00295F87">
        <w:rPr>
          <w:rFonts w:ascii="Arial" w:hAnsi="Arial" w:cs="Arial"/>
        </w:rPr>
        <w:t>La Unidad de Compras de la Convocante, resolverá el sentido de cualquier situación no prevista en la presente convocatoria y sus decisiones serán definitivas.</w:t>
      </w:r>
    </w:p>
    <w:p w14:paraId="3A5386B4" w14:textId="77777777" w:rsidR="00295F87" w:rsidRPr="00295F87" w:rsidRDefault="00295F87" w:rsidP="00295F87">
      <w:pPr>
        <w:jc w:val="both"/>
        <w:rPr>
          <w:rFonts w:ascii="Arial" w:hAnsi="Arial" w:cs="Arial"/>
          <w:b/>
        </w:rPr>
      </w:pPr>
    </w:p>
    <w:p w14:paraId="31637671" w14:textId="77777777" w:rsidR="00295F87" w:rsidRPr="00295F87" w:rsidRDefault="00295F87" w:rsidP="00295F87">
      <w:pPr>
        <w:ind w:left="360"/>
        <w:jc w:val="both"/>
        <w:rPr>
          <w:rFonts w:ascii="Arial" w:hAnsi="Arial" w:cs="Arial"/>
          <w:b/>
        </w:rPr>
      </w:pPr>
      <w:r w:rsidRPr="00295F87">
        <w:rPr>
          <w:rFonts w:ascii="Arial" w:hAnsi="Arial" w:cs="Arial"/>
          <w:b/>
        </w:rPr>
        <w:t>10. DECLARACIÓN DE LICITACIÓN PÚBLICA O PARTIDA(S) DESIERTA(S)</w:t>
      </w:r>
    </w:p>
    <w:p w14:paraId="4FC398BA" w14:textId="77777777" w:rsidR="00295F87" w:rsidRPr="00295F87" w:rsidRDefault="00295F87" w:rsidP="00295F87">
      <w:pPr>
        <w:jc w:val="both"/>
        <w:rPr>
          <w:rFonts w:ascii="Arial" w:hAnsi="Arial" w:cs="Arial"/>
        </w:rPr>
      </w:pPr>
    </w:p>
    <w:p w14:paraId="1DC702F2" w14:textId="77777777" w:rsidR="00295F87" w:rsidRPr="00295F87" w:rsidRDefault="00295F87" w:rsidP="00295F87">
      <w:pPr>
        <w:jc w:val="both"/>
        <w:rPr>
          <w:rFonts w:ascii="Arial" w:hAnsi="Arial" w:cs="Arial"/>
        </w:rPr>
      </w:pPr>
      <w:r w:rsidRPr="00295F87">
        <w:rPr>
          <w:rFonts w:ascii="Arial" w:hAnsi="Arial" w:cs="Arial"/>
        </w:rPr>
        <w:t>Se podrá declarar desierta la LICITACIÓN o alguna partida de forma total o parcial, en los siguientes casos:</w:t>
      </w:r>
    </w:p>
    <w:p w14:paraId="76C8BC8D" w14:textId="77777777" w:rsidR="00295F87" w:rsidRPr="00295F87" w:rsidRDefault="00295F87" w:rsidP="00295F87">
      <w:pPr>
        <w:jc w:val="both"/>
        <w:rPr>
          <w:rFonts w:ascii="Arial" w:hAnsi="Arial" w:cs="Arial"/>
        </w:rPr>
      </w:pPr>
    </w:p>
    <w:p w14:paraId="0DF667BC" w14:textId="77777777" w:rsidR="00295F87" w:rsidRPr="00295F87" w:rsidRDefault="00295F87" w:rsidP="00295F87">
      <w:pPr>
        <w:numPr>
          <w:ilvl w:val="0"/>
          <w:numId w:val="28"/>
        </w:numPr>
        <w:jc w:val="both"/>
        <w:rPr>
          <w:rFonts w:ascii="Arial" w:hAnsi="Arial" w:cs="Arial"/>
        </w:rPr>
      </w:pPr>
      <w:r w:rsidRPr="00295F87">
        <w:rPr>
          <w:rFonts w:ascii="Arial" w:hAnsi="Arial" w:cs="Arial"/>
        </w:rPr>
        <w:t>En caso fortuito o de fuerza mayor.</w:t>
      </w:r>
    </w:p>
    <w:p w14:paraId="40F64A2C" w14:textId="77777777" w:rsidR="00295F87" w:rsidRPr="00295F87" w:rsidRDefault="00295F87" w:rsidP="00295F87">
      <w:pPr>
        <w:numPr>
          <w:ilvl w:val="0"/>
          <w:numId w:val="28"/>
        </w:numPr>
        <w:jc w:val="both"/>
        <w:rPr>
          <w:rFonts w:ascii="Arial" w:hAnsi="Arial" w:cs="Arial"/>
        </w:rPr>
      </w:pPr>
      <w:r w:rsidRPr="00295F87">
        <w:rPr>
          <w:rFonts w:ascii="Arial" w:hAnsi="Arial" w:cs="Arial"/>
        </w:rPr>
        <w:t xml:space="preserve">Cuando se extinga la necesidad de adquirir los bienes o servicios correspondientes. </w:t>
      </w:r>
    </w:p>
    <w:p w14:paraId="438860A3"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se detecte que de continuar con el procedimiento puedan ocasionarse daños o perjuicios a la Convocante, al área requirente y/o a terceros.</w:t>
      </w:r>
    </w:p>
    <w:p w14:paraId="61F02135"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las proposiciones presentadas no reúnan los requisitos solicitados.</w:t>
      </w:r>
    </w:p>
    <w:p w14:paraId="5436DFD8"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los precios de los bienes, arrendamientos o servicios ofertados no resulten aceptables.</w:t>
      </w:r>
    </w:p>
    <w:p w14:paraId="58364965"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no se presente ninguna proposición en el acto de recepción y apertura de propuestas.</w:t>
      </w:r>
    </w:p>
    <w:p w14:paraId="35AA7F0F"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en una partida en específico no se presente propuesta alguna.</w:t>
      </w:r>
    </w:p>
    <w:p w14:paraId="68D93458"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no se cuente por lo menos con dos proposiciones para una partida que cumpla con todos los requisitos establecidos en las bases de la convocatoria.</w:t>
      </w:r>
    </w:p>
    <w:p w14:paraId="6FBA0243"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el(los) precio(s) ofertado(s) exceda(n) el(los) monto(s) autorizado(s) en el Presupuesto de Egresos del ejercicio fiscal del que se trate.</w:t>
      </w:r>
    </w:p>
    <w:p w14:paraId="4DF5AC91" w14:textId="77777777" w:rsidR="00295F87" w:rsidRPr="00295F87" w:rsidRDefault="00295F87" w:rsidP="00295F87">
      <w:pPr>
        <w:numPr>
          <w:ilvl w:val="0"/>
          <w:numId w:val="28"/>
        </w:numPr>
        <w:jc w:val="both"/>
        <w:rPr>
          <w:rFonts w:ascii="Arial" w:hAnsi="Arial" w:cs="Arial"/>
        </w:rPr>
      </w:pPr>
      <w:r w:rsidRPr="00295F87">
        <w:rPr>
          <w:rFonts w:ascii="Arial" w:hAnsi="Arial" w:cs="Arial"/>
        </w:rPr>
        <w:t>Cuando las ofertas presentadas no se encuentran apegadas a lo que establece la Ley de Compras Gubernamentales, Enajenaciones y Contratación de Servicios del Estado de Jalisco y Sus Municipios.</w:t>
      </w:r>
    </w:p>
    <w:p w14:paraId="64EA03A0" w14:textId="77777777" w:rsidR="00295F87" w:rsidRPr="00295F87" w:rsidRDefault="00295F87" w:rsidP="00295F87">
      <w:pPr>
        <w:jc w:val="both"/>
        <w:rPr>
          <w:rFonts w:ascii="Arial" w:hAnsi="Arial" w:cs="Arial"/>
          <w:b/>
        </w:rPr>
      </w:pPr>
    </w:p>
    <w:p w14:paraId="0099FFE0" w14:textId="77777777" w:rsidR="00295F87" w:rsidRPr="00295F87" w:rsidRDefault="00295F87" w:rsidP="00295F87">
      <w:pPr>
        <w:ind w:left="360"/>
        <w:jc w:val="both"/>
        <w:rPr>
          <w:rFonts w:ascii="Arial" w:hAnsi="Arial" w:cs="Arial"/>
          <w:b/>
        </w:rPr>
      </w:pPr>
      <w:r w:rsidRPr="00295F87">
        <w:rPr>
          <w:rFonts w:ascii="Arial" w:hAnsi="Arial" w:cs="Arial"/>
          <w:b/>
        </w:rPr>
        <w:t>11. EMISIÓN DEL FALLO</w:t>
      </w:r>
    </w:p>
    <w:p w14:paraId="2EF9D352" w14:textId="77777777" w:rsidR="00295F87" w:rsidRPr="00295F87" w:rsidRDefault="00295F87" w:rsidP="00295F87">
      <w:pPr>
        <w:ind w:left="360"/>
        <w:contextualSpacing/>
        <w:jc w:val="both"/>
        <w:rPr>
          <w:rFonts w:ascii="Arial" w:hAnsi="Arial" w:cs="Arial"/>
          <w:b/>
        </w:rPr>
      </w:pPr>
    </w:p>
    <w:p w14:paraId="412CCB4E" w14:textId="77777777" w:rsidR="00295F87" w:rsidRPr="00295F87" w:rsidRDefault="00295F87" w:rsidP="00295F87">
      <w:pPr>
        <w:jc w:val="both"/>
        <w:rPr>
          <w:rFonts w:ascii="Arial" w:hAnsi="Arial" w:cs="Arial"/>
        </w:rPr>
      </w:pPr>
      <w:r w:rsidRPr="00295F87">
        <w:rPr>
          <w:rFonts w:ascii="Arial" w:hAnsi="Arial" w:cs="Arial"/>
        </w:rPr>
        <w:t xml:space="preserve">La Auditoría Superior del Estado de Jalisco publicará el fallo de la presente Licitación en la página web: </w:t>
      </w:r>
      <w:hyperlink r:id="rId11" w:history="1">
        <w:r w:rsidRPr="00295F87">
          <w:rPr>
            <w:rFonts w:ascii="Arial" w:hAnsi="Arial" w:cs="Arial"/>
            <w:b/>
            <w:i/>
            <w:color w:val="0000FF"/>
            <w:u w:val="single"/>
          </w:rPr>
          <w:t>www.asej.gob.mx</w:t>
        </w:r>
      </w:hyperlink>
      <w:r w:rsidRPr="00295F87">
        <w:rPr>
          <w:rFonts w:ascii="Arial" w:hAnsi="Arial" w:cs="Arial"/>
        </w:rPr>
        <w:t xml:space="preserve"> donde se encuentra publicada la presente convocatoria, lo cual hará las veces de notificación personal del mismo.</w:t>
      </w:r>
    </w:p>
    <w:p w14:paraId="6E803E7F" w14:textId="77777777" w:rsidR="00295F87" w:rsidRPr="00295F87" w:rsidRDefault="00295F87" w:rsidP="00295F87">
      <w:pPr>
        <w:jc w:val="both"/>
        <w:rPr>
          <w:rFonts w:ascii="Arial" w:hAnsi="Arial" w:cs="Arial"/>
        </w:rPr>
      </w:pPr>
    </w:p>
    <w:p w14:paraId="48EA777C" w14:textId="77777777" w:rsidR="00295F87" w:rsidRPr="00295F87" w:rsidRDefault="00295F87" w:rsidP="00295F87">
      <w:pPr>
        <w:jc w:val="both"/>
        <w:rPr>
          <w:rFonts w:ascii="Arial" w:hAnsi="Arial" w:cs="Arial"/>
          <w:b/>
        </w:rPr>
      </w:pPr>
    </w:p>
    <w:p w14:paraId="65F6B8DF" w14:textId="77777777" w:rsidR="00295F87" w:rsidRPr="00295F87" w:rsidRDefault="00295F87" w:rsidP="00295F87">
      <w:pPr>
        <w:ind w:left="360"/>
        <w:jc w:val="both"/>
        <w:rPr>
          <w:rFonts w:ascii="Arial" w:hAnsi="Arial" w:cs="Arial"/>
          <w:b/>
        </w:rPr>
      </w:pPr>
      <w:r w:rsidRPr="00295F87">
        <w:rPr>
          <w:rFonts w:ascii="Arial" w:hAnsi="Arial" w:cs="Arial"/>
          <w:b/>
        </w:rPr>
        <w:t>12. FORMA DE PAGO</w:t>
      </w:r>
    </w:p>
    <w:p w14:paraId="451F2146" w14:textId="77777777" w:rsidR="00295F87" w:rsidRPr="00295F87" w:rsidRDefault="00295F87" w:rsidP="00295F87">
      <w:pPr>
        <w:jc w:val="both"/>
        <w:rPr>
          <w:rFonts w:ascii="Arial" w:hAnsi="Arial" w:cs="Arial"/>
          <w:b/>
        </w:rPr>
      </w:pPr>
    </w:p>
    <w:p w14:paraId="564C413C" w14:textId="77777777" w:rsidR="00295F87" w:rsidRPr="00295F87" w:rsidRDefault="00295F87" w:rsidP="00295F87">
      <w:pPr>
        <w:jc w:val="both"/>
        <w:rPr>
          <w:rFonts w:ascii="Arial" w:hAnsi="Arial" w:cs="Arial"/>
        </w:rPr>
      </w:pPr>
      <w:r w:rsidRPr="00295F87">
        <w:rPr>
          <w:rFonts w:ascii="Arial" w:hAnsi="Arial" w:cs="Arial"/>
        </w:rPr>
        <w:t>Los pagos se efectuarán en moneda nacional, a través de cheque o transferencia interbancaria, una vez que el proveedor haya entregado los bienes y/o servicios adjudicados, a entera satisfacción de la Convocante, y haya enviado la(s) factura(s) correspondientes.</w:t>
      </w:r>
    </w:p>
    <w:p w14:paraId="466F8D96" w14:textId="77777777" w:rsidR="00295F87" w:rsidRPr="00295F87" w:rsidRDefault="00295F87" w:rsidP="00295F87">
      <w:pPr>
        <w:jc w:val="both"/>
        <w:rPr>
          <w:rFonts w:ascii="Arial" w:hAnsi="Arial" w:cs="Arial"/>
        </w:rPr>
      </w:pPr>
    </w:p>
    <w:p w14:paraId="409797D2" w14:textId="14AB4BD6" w:rsidR="00295F87" w:rsidRPr="00295F87" w:rsidRDefault="00295F87" w:rsidP="00295F87">
      <w:pPr>
        <w:jc w:val="both"/>
        <w:rPr>
          <w:rFonts w:ascii="Arial" w:hAnsi="Arial" w:cs="Arial"/>
          <w:b/>
        </w:rPr>
      </w:pPr>
      <w:r w:rsidRPr="00295F87">
        <w:rPr>
          <w:rFonts w:ascii="Arial" w:hAnsi="Arial" w:cs="Arial"/>
          <w:b/>
        </w:rPr>
        <w:t>1</w:t>
      </w:r>
      <w:r w:rsidR="00B55612">
        <w:rPr>
          <w:rFonts w:ascii="Arial" w:hAnsi="Arial" w:cs="Arial"/>
          <w:b/>
        </w:rPr>
        <w:t>2.1</w:t>
      </w:r>
      <w:r w:rsidRPr="00295F87">
        <w:rPr>
          <w:rFonts w:ascii="Arial" w:hAnsi="Arial" w:cs="Arial"/>
          <w:b/>
        </w:rPr>
        <w:t>. ANTICIPOS</w:t>
      </w:r>
    </w:p>
    <w:p w14:paraId="12A83573" w14:textId="77777777" w:rsidR="00295F87" w:rsidRPr="00295F87" w:rsidRDefault="00295F87" w:rsidP="00295F87">
      <w:pPr>
        <w:jc w:val="both"/>
        <w:rPr>
          <w:rFonts w:ascii="Arial" w:hAnsi="Arial" w:cs="Arial"/>
          <w:b/>
        </w:rPr>
      </w:pPr>
    </w:p>
    <w:p w14:paraId="5A172E4E" w14:textId="77777777" w:rsidR="00295F87" w:rsidRPr="00295F87" w:rsidRDefault="00295F87" w:rsidP="00295F87">
      <w:pPr>
        <w:jc w:val="both"/>
        <w:rPr>
          <w:rFonts w:ascii="Arial" w:hAnsi="Arial" w:cs="Arial"/>
        </w:rPr>
      </w:pPr>
      <w:r w:rsidRPr="00295F87">
        <w:rPr>
          <w:rFonts w:ascii="Arial" w:hAnsi="Arial" w:cs="Arial"/>
        </w:rPr>
        <w:t>En caso de que el proveedor solicite anticipo, se le podrá otorgar hasta un 50% de anticipo, pero deberá presentar póliza de fianza. La afianzadora deberá sujetarse a la jurisdicción de los Tribunales de este Primer Partido Judicial en el Estado de Jalisco, renunciando expresamente al fuero de su domicilio presente o futuro.</w:t>
      </w:r>
    </w:p>
    <w:p w14:paraId="465842A6" w14:textId="77777777" w:rsidR="00295F87" w:rsidRPr="00295F87" w:rsidRDefault="00295F87" w:rsidP="00295F87">
      <w:pPr>
        <w:jc w:val="both"/>
        <w:rPr>
          <w:rFonts w:ascii="Arial" w:hAnsi="Arial" w:cs="Arial"/>
        </w:rPr>
      </w:pPr>
    </w:p>
    <w:p w14:paraId="4301ABC0" w14:textId="76A0B5E1" w:rsidR="00295F87" w:rsidRPr="00295F87" w:rsidRDefault="00295F87" w:rsidP="00295F87">
      <w:pPr>
        <w:ind w:left="360"/>
        <w:jc w:val="both"/>
        <w:rPr>
          <w:rFonts w:ascii="Arial" w:hAnsi="Arial" w:cs="Arial"/>
          <w:b/>
        </w:rPr>
      </w:pPr>
      <w:r w:rsidRPr="00295F87">
        <w:rPr>
          <w:rFonts w:ascii="Arial" w:hAnsi="Arial" w:cs="Arial"/>
          <w:b/>
        </w:rPr>
        <w:t>1</w:t>
      </w:r>
      <w:r w:rsidR="00B55612">
        <w:rPr>
          <w:rFonts w:ascii="Arial" w:hAnsi="Arial" w:cs="Arial"/>
          <w:b/>
        </w:rPr>
        <w:t>3</w:t>
      </w:r>
      <w:r w:rsidRPr="00295F87">
        <w:rPr>
          <w:rFonts w:ascii="Arial" w:hAnsi="Arial" w:cs="Arial"/>
          <w:b/>
        </w:rPr>
        <w:t>. LUGAR DE ENTREGA</w:t>
      </w:r>
    </w:p>
    <w:p w14:paraId="3226CF99" w14:textId="77777777" w:rsidR="00295F87" w:rsidRPr="00295F87" w:rsidRDefault="00295F87" w:rsidP="00295F87">
      <w:pPr>
        <w:jc w:val="both"/>
        <w:rPr>
          <w:rFonts w:ascii="Arial" w:hAnsi="Arial" w:cs="Arial"/>
        </w:rPr>
      </w:pPr>
    </w:p>
    <w:p w14:paraId="15F6FB2C" w14:textId="77777777" w:rsidR="00295F87" w:rsidRPr="00295F87" w:rsidRDefault="00295F87" w:rsidP="00295F87">
      <w:pPr>
        <w:jc w:val="both"/>
        <w:rPr>
          <w:rFonts w:ascii="Arial" w:hAnsi="Arial" w:cs="Arial"/>
        </w:rPr>
      </w:pPr>
      <w:r w:rsidRPr="00295F87">
        <w:rPr>
          <w:rFonts w:ascii="Arial" w:hAnsi="Arial" w:cs="Arial"/>
        </w:rPr>
        <w:t>La entrega de los bienes/o servicios se realizará en el domicilio oficial de la Convocante.</w:t>
      </w:r>
    </w:p>
    <w:p w14:paraId="3F0E919D" w14:textId="77777777" w:rsidR="00295F87" w:rsidRPr="00295F87" w:rsidRDefault="00295F87" w:rsidP="00295F87">
      <w:pPr>
        <w:jc w:val="both"/>
        <w:rPr>
          <w:rFonts w:ascii="Arial" w:hAnsi="Arial" w:cs="Arial"/>
        </w:rPr>
      </w:pPr>
    </w:p>
    <w:p w14:paraId="2CF50A94" w14:textId="77777777" w:rsidR="00295F87" w:rsidRPr="00295F87" w:rsidRDefault="00295F87" w:rsidP="00295F87">
      <w:pPr>
        <w:jc w:val="both"/>
        <w:rPr>
          <w:rFonts w:ascii="Arial" w:hAnsi="Arial" w:cs="Arial"/>
        </w:rPr>
      </w:pPr>
      <w:r w:rsidRPr="00295F87">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FA3A1BD" w14:textId="77777777" w:rsidR="00295F87" w:rsidRPr="00295F87" w:rsidRDefault="00295F87" w:rsidP="00295F87">
      <w:pPr>
        <w:rPr>
          <w:rFonts w:ascii="Arial" w:hAnsi="Arial" w:cs="Arial"/>
          <w:b/>
        </w:rPr>
      </w:pPr>
    </w:p>
    <w:p w14:paraId="53809E8F" w14:textId="3E7EAEBF" w:rsidR="00295F87" w:rsidRPr="00295F87" w:rsidRDefault="00295F87" w:rsidP="00295F87">
      <w:pPr>
        <w:ind w:left="360"/>
        <w:jc w:val="both"/>
        <w:rPr>
          <w:rFonts w:ascii="Arial" w:hAnsi="Arial" w:cs="Arial"/>
          <w:b/>
        </w:rPr>
      </w:pPr>
      <w:r w:rsidRPr="00295F87">
        <w:rPr>
          <w:rFonts w:ascii="Arial" w:hAnsi="Arial" w:cs="Arial"/>
          <w:b/>
        </w:rPr>
        <w:t>1</w:t>
      </w:r>
      <w:r w:rsidR="00B55612">
        <w:rPr>
          <w:rFonts w:ascii="Arial" w:hAnsi="Arial" w:cs="Arial"/>
          <w:b/>
        </w:rPr>
        <w:t>4</w:t>
      </w:r>
      <w:r w:rsidRPr="00295F87">
        <w:rPr>
          <w:rFonts w:ascii="Arial" w:hAnsi="Arial" w:cs="Arial"/>
          <w:b/>
        </w:rPr>
        <w:t>. CESIÓN DE DERECHOS Y OBLIGACIONES</w:t>
      </w:r>
    </w:p>
    <w:p w14:paraId="084FB80F" w14:textId="77777777" w:rsidR="00295F87" w:rsidRPr="00295F87" w:rsidRDefault="00295F87" w:rsidP="00295F87">
      <w:pPr>
        <w:jc w:val="both"/>
        <w:rPr>
          <w:rFonts w:ascii="Arial" w:hAnsi="Arial" w:cs="Arial"/>
        </w:rPr>
      </w:pPr>
    </w:p>
    <w:p w14:paraId="7554BE56" w14:textId="77777777" w:rsidR="00295F87" w:rsidRPr="00295F87" w:rsidRDefault="00295F87" w:rsidP="00295F87">
      <w:pPr>
        <w:jc w:val="both"/>
        <w:rPr>
          <w:rFonts w:ascii="Arial" w:hAnsi="Arial" w:cs="Arial"/>
        </w:rPr>
      </w:pPr>
      <w:r w:rsidRPr="00295F87">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4F16CD7F" w14:textId="77777777" w:rsidR="00295F87" w:rsidRPr="00295F87" w:rsidRDefault="00295F87" w:rsidP="00295F87">
      <w:pPr>
        <w:tabs>
          <w:tab w:val="left" w:pos="360"/>
        </w:tabs>
        <w:rPr>
          <w:rFonts w:ascii="Arial" w:hAnsi="Arial" w:cs="Arial"/>
          <w:b/>
        </w:rPr>
      </w:pPr>
    </w:p>
    <w:p w14:paraId="38D65C7A" w14:textId="0803D889" w:rsidR="00295F87" w:rsidRPr="00295F87" w:rsidRDefault="00295F87" w:rsidP="00295F87">
      <w:pPr>
        <w:ind w:left="360"/>
        <w:jc w:val="both"/>
        <w:rPr>
          <w:rFonts w:ascii="Arial" w:hAnsi="Arial" w:cs="Arial"/>
          <w:b/>
        </w:rPr>
      </w:pPr>
      <w:r w:rsidRPr="00295F87">
        <w:rPr>
          <w:rFonts w:ascii="Arial" w:hAnsi="Arial" w:cs="Arial"/>
          <w:b/>
        </w:rPr>
        <w:t>1</w:t>
      </w:r>
      <w:r w:rsidR="00B55612">
        <w:rPr>
          <w:rFonts w:ascii="Arial" w:hAnsi="Arial" w:cs="Arial"/>
          <w:b/>
        </w:rPr>
        <w:t>5</w:t>
      </w:r>
      <w:r w:rsidRPr="00295F87">
        <w:rPr>
          <w:rFonts w:ascii="Arial" w:hAnsi="Arial" w:cs="Arial"/>
          <w:b/>
        </w:rPr>
        <w:t>. COSTO DE PREPARACIÓN DE LAS PROPOSICIONES</w:t>
      </w:r>
    </w:p>
    <w:p w14:paraId="12A677E9" w14:textId="77777777" w:rsidR="00295F87" w:rsidRPr="00295F87" w:rsidRDefault="00295F87" w:rsidP="00295F87">
      <w:pPr>
        <w:tabs>
          <w:tab w:val="left" w:pos="360"/>
        </w:tabs>
        <w:rPr>
          <w:rFonts w:ascii="Arial" w:hAnsi="Arial" w:cs="Arial"/>
          <w:b/>
        </w:rPr>
      </w:pPr>
    </w:p>
    <w:p w14:paraId="1752D2FB" w14:textId="77777777" w:rsidR="00295F87" w:rsidRPr="00295F87" w:rsidRDefault="00295F87" w:rsidP="00295F87">
      <w:pPr>
        <w:jc w:val="both"/>
        <w:rPr>
          <w:rFonts w:ascii="Arial" w:hAnsi="Arial" w:cs="Arial"/>
        </w:rPr>
      </w:pPr>
      <w:r w:rsidRPr="00295F87">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5F749689" w14:textId="77777777" w:rsidR="00295F87" w:rsidRPr="00295F87" w:rsidRDefault="00295F87" w:rsidP="00295F87">
      <w:pPr>
        <w:rPr>
          <w:rFonts w:ascii="Arial" w:hAnsi="Arial" w:cs="Arial"/>
        </w:rPr>
      </w:pPr>
    </w:p>
    <w:p w14:paraId="16BFFE2F" w14:textId="2DBDB131" w:rsidR="00295F87" w:rsidRPr="00295F87" w:rsidRDefault="00295F87" w:rsidP="00295F87">
      <w:pPr>
        <w:ind w:left="283"/>
        <w:jc w:val="both"/>
        <w:rPr>
          <w:rFonts w:ascii="Arial" w:hAnsi="Arial" w:cs="Arial"/>
          <w:b/>
        </w:rPr>
      </w:pPr>
      <w:r w:rsidRPr="00295F87">
        <w:rPr>
          <w:rFonts w:ascii="Arial" w:hAnsi="Arial" w:cs="Arial"/>
          <w:b/>
        </w:rPr>
        <w:t>1</w:t>
      </w:r>
      <w:r w:rsidR="00B55612">
        <w:rPr>
          <w:rFonts w:ascii="Arial" w:hAnsi="Arial" w:cs="Arial"/>
          <w:b/>
        </w:rPr>
        <w:t>6</w:t>
      </w:r>
      <w:r w:rsidRPr="00295F87">
        <w:rPr>
          <w:rFonts w:ascii="Arial" w:hAnsi="Arial" w:cs="Arial"/>
          <w:b/>
        </w:rPr>
        <w:t>. RELACIONES LABORALES</w:t>
      </w:r>
    </w:p>
    <w:p w14:paraId="5E870094" w14:textId="77777777" w:rsidR="00295F87" w:rsidRPr="00295F87" w:rsidRDefault="00295F87" w:rsidP="00295F87">
      <w:pPr>
        <w:rPr>
          <w:rFonts w:ascii="Arial" w:hAnsi="Arial" w:cs="Arial"/>
          <w:b/>
        </w:rPr>
      </w:pPr>
    </w:p>
    <w:p w14:paraId="7C2E0DBF" w14:textId="77777777" w:rsidR="00295F87" w:rsidRPr="00295F87" w:rsidRDefault="00295F87" w:rsidP="00295F87">
      <w:pPr>
        <w:jc w:val="both"/>
        <w:rPr>
          <w:rFonts w:ascii="Arial" w:hAnsi="Arial" w:cs="Arial"/>
        </w:rPr>
      </w:pPr>
      <w:r w:rsidRPr="00295F87">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 Por lo que todo proveedor que presente sus servicios a la Auditoría Superior del Estado de Jalisco, deberá acreditar la debida inscripción, afiliación y vigencia de derechos de los trabajadores al régimen de seguridad social.</w:t>
      </w:r>
    </w:p>
    <w:p w14:paraId="0DD24C61" w14:textId="77777777" w:rsidR="00295F87" w:rsidRPr="00295F87" w:rsidRDefault="00295F87" w:rsidP="00295F87">
      <w:pPr>
        <w:rPr>
          <w:rFonts w:ascii="Arial" w:hAnsi="Arial" w:cs="Arial"/>
          <w:b/>
        </w:rPr>
      </w:pPr>
    </w:p>
    <w:p w14:paraId="57C8DF9B" w14:textId="717E77DD" w:rsidR="00295F87" w:rsidRPr="00295F87" w:rsidRDefault="00295F87" w:rsidP="00295F87">
      <w:pPr>
        <w:ind w:left="283"/>
        <w:jc w:val="both"/>
        <w:rPr>
          <w:rFonts w:ascii="Arial" w:hAnsi="Arial" w:cs="Arial"/>
          <w:b/>
        </w:rPr>
      </w:pPr>
      <w:r w:rsidRPr="00295F87">
        <w:rPr>
          <w:rFonts w:ascii="Arial" w:hAnsi="Arial" w:cs="Arial"/>
          <w:b/>
        </w:rPr>
        <w:t>1</w:t>
      </w:r>
      <w:r w:rsidR="00B55612">
        <w:rPr>
          <w:rFonts w:ascii="Arial" w:hAnsi="Arial" w:cs="Arial"/>
          <w:b/>
        </w:rPr>
        <w:t>7</w:t>
      </w:r>
      <w:r w:rsidRPr="00295F87">
        <w:rPr>
          <w:rFonts w:ascii="Arial" w:hAnsi="Arial" w:cs="Arial"/>
          <w:b/>
        </w:rPr>
        <w:t>. PATENTES, MARCAS Y DERECHOS DE AUTOR</w:t>
      </w:r>
    </w:p>
    <w:p w14:paraId="50372A41" w14:textId="77777777" w:rsidR="00295F87" w:rsidRPr="00295F87" w:rsidRDefault="00295F87" w:rsidP="00295F87">
      <w:pPr>
        <w:jc w:val="both"/>
        <w:rPr>
          <w:rFonts w:ascii="Arial" w:hAnsi="Arial" w:cs="Arial"/>
        </w:rPr>
      </w:pPr>
    </w:p>
    <w:p w14:paraId="6F5CDD7F" w14:textId="77777777" w:rsidR="00295F87" w:rsidRPr="00295F87" w:rsidRDefault="00295F87" w:rsidP="00295F87">
      <w:pPr>
        <w:jc w:val="both"/>
        <w:rPr>
          <w:rFonts w:ascii="Arial" w:hAnsi="Arial" w:cs="Arial"/>
        </w:rPr>
      </w:pPr>
      <w:r w:rsidRPr="00295F87">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58AA41D4" w14:textId="77777777" w:rsidR="00295F87" w:rsidRPr="00295F87" w:rsidRDefault="00295F87" w:rsidP="00295F87">
      <w:pPr>
        <w:jc w:val="both"/>
        <w:rPr>
          <w:rFonts w:ascii="Arial" w:hAnsi="Arial" w:cs="Arial"/>
        </w:rPr>
      </w:pPr>
    </w:p>
    <w:p w14:paraId="16AC430D" w14:textId="16C2BEDA" w:rsidR="00295F87" w:rsidRPr="00295F87" w:rsidRDefault="00295F87" w:rsidP="00295F87">
      <w:pPr>
        <w:ind w:left="283"/>
        <w:jc w:val="both"/>
        <w:rPr>
          <w:rFonts w:ascii="Arial" w:hAnsi="Arial" w:cs="Arial"/>
          <w:b/>
        </w:rPr>
      </w:pPr>
      <w:r w:rsidRPr="00295F87">
        <w:rPr>
          <w:rFonts w:ascii="Arial" w:hAnsi="Arial" w:cs="Arial"/>
          <w:b/>
        </w:rPr>
        <w:t>1</w:t>
      </w:r>
      <w:r w:rsidR="00B55612">
        <w:rPr>
          <w:rFonts w:ascii="Arial" w:hAnsi="Arial" w:cs="Arial"/>
          <w:b/>
        </w:rPr>
        <w:t>8</w:t>
      </w:r>
      <w:r w:rsidRPr="00295F87">
        <w:rPr>
          <w:rFonts w:ascii="Arial" w:hAnsi="Arial" w:cs="Arial"/>
          <w:b/>
        </w:rPr>
        <w:t>. CAMBIO O MODIFICACIÓN EN EL CONTENIDO DE LAS BASES</w:t>
      </w:r>
    </w:p>
    <w:p w14:paraId="699505D0" w14:textId="77777777" w:rsidR="00295F87" w:rsidRPr="00295F87" w:rsidRDefault="00295F87" w:rsidP="00295F87">
      <w:pPr>
        <w:jc w:val="both"/>
        <w:rPr>
          <w:rFonts w:ascii="Arial" w:hAnsi="Arial" w:cs="Arial"/>
          <w:b/>
        </w:rPr>
      </w:pPr>
    </w:p>
    <w:p w14:paraId="150CF054" w14:textId="77777777" w:rsidR="00295F87" w:rsidRPr="00295F87" w:rsidRDefault="00295F87" w:rsidP="00295F87">
      <w:pPr>
        <w:jc w:val="both"/>
        <w:rPr>
          <w:rFonts w:ascii="Arial" w:hAnsi="Arial" w:cs="Arial"/>
        </w:rPr>
      </w:pPr>
      <w:r w:rsidRPr="00295F87">
        <w:rPr>
          <w:rFonts w:ascii="Arial" w:hAnsi="Arial" w:cs="Arial"/>
        </w:rPr>
        <w:t xml:space="preserve">La Auditoría Superior del Estado de Jalisco informará a través de la página web: </w:t>
      </w:r>
      <w:hyperlink r:id="rId12" w:history="1">
        <w:r w:rsidRPr="00295F87">
          <w:rPr>
            <w:rFonts w:ascii="Arial" w:hAnsi="Arial" w:cs="Arial"/>
            <w:b/>
            <w:i/>
            <w:color w:val="0000FF"/>
            <w:u w:val="single"/>
          </w:rPr>
          <w:t>www.asej.gob.mx</w:t>
        </w:r>
      </w:hyperlink>
      <w:r w:rsidRPr="00295F87">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6C9258" w14:textId="77777777" w:rsidR="00295F87" w:rsidRPr="00295F87" w:rsidRDefault="00295F87" w:rsidP="00295F87">
      <w:pPr>
        <w:jc w:val="both"/>
        <w:rPr>
          <w:rFonts w:ascii="Arial" w:hAnsi="Arial" w:cs="Arial"/>
        </w:rPr>
      </w:pPr>
    </w:p>
    <w:p w14:paraId="5C370CEA" w14:textId="77777777" w:rsidR="00295F87" w:rsidRPr="00295F87" w:rsidRDefault="00295F87" w:rsidP="00295F87">
      <w:pPr>
        <w:jc w:val="both"/>
        <w:rPr>
          <w:rFonts w:ascii="Arial" w:hAnsi="Arial" w:cs="Arial"/>
        </w:rPr>
      </w:pPr>
      <w:r w:rsidRPr="00295F87">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46F749C5" w14:textId="77777777" w:rsidR="00295F87" w:rsidRPr="00295F87" w:rsidRDefault="00295F87" w:rsidP="00295F87">
      <w:pPr>
        <w:jc w:val="both"/>
        <w:rPr>
          <w:rFonts w:ascii="Arial" w:hAnsi="Arial" w:cs="Arial"/>
        </w:rPr>
      </w:pPr>
    </w:p>
    <w:p w14:paraId="17D5DF77" w14:textId="1F80781D" w:rsidR="00295F87" w:rsidRPr="00295F87" w:rsidRDefault="00295F87" w:rsidP="00295F87">
      <w:pPr>
        <w:ind w:left="283"/>
        <w:jc w:val="both"/>
        <w:rPr>
          <w:rFonts w:ascii="Arial" w:hAnsi="Arial" w:cs="Arial"/>
          <w:b/>
        </w:rPr>
      </w:pPr>
      <w:r w:rsidRPr="00295F87">
        <w:rPr>
          <w:rFonts w:ascii="Arial" w:hAnsi="Arial" w:cs="Arial"/>
          <w:b/>
        </w:rPr>
        <w:t>2</w:t>
      </w:r>
      <w:r w:rsidR="00B55612">
        <w:rPr>
          <w:rFonts w:ascii="Arial" w:hAnsi="Arial" w:cs="Arial"/>
          <w:b/>
        </w:rPr>
        <w:t>9</w:t>
      </w:r>
      <w:r w:rsidRPr="00295F87">
        <w:rPr>
          <w:rFonts w:ascii="Arial" w:hAnsi="Arial" w:cs="Arial"/>
          <w:b/>
        </w:rPr>
        <w:t>. INCONFORMIDADES</w:t>
      </w:r>
    </w:p>
    <w:p w14:paraId="02EA83FE" w14:textId="77777777" w:rsidR="00295F87" w:rsidRPr="00295F87" w:rsidRDefault="00295F87" w:rsidP="00295F87">
      <w:pPr>
        <w:jc w:val="both"/>
        <w:rPr>
          <w:rFonts w:ascii="Arial" w:hAnsi="Arial" w:cs="Arial"/>
        </w:rPr>
      </w:pPr>
    </w:p>
    <w:p w14:paraId="79D65DBE" w14:textId="77777777" w:rsidR="00295F87" w:rsidRPr="00295F87" w:rsidRDefault="00295F87" w:rsidP="00295F87">
      <w:pPr>
        <w:jc w:val="both"/>
        <w:rPr>
          <w:rFonts w:ascii="Arial" w:hAnsi="Arial" w:cs="Arial"/>
        </w:rPr>
      </w:pPr>
      <w:r w:rsidRPr="00295F87">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2FD74441" w14:textId="77777777" w:rsidR="00295F87" w:rsidRPr="00295F87" w:rsidRDefault="00295F87" w:rsidP="00295F87">
      <w:pPr>
        <w:rPr>
          <w:rFonts w:ascii="Arial" w:hAnsi="Arial" w:cs="Arial"/>
          <w:b/>
        </w:rPr>
      </w:pPr>
    </w:p>
    <w:p w14:paraId="70623053" w14:textId="166E2264" w:rsidR="00295F87" w:rsidRPr="00295F87" w:rsidRDefault="00295F87" w:rsidP="00295F87">
      <w:pPr>
        <w:ind w:left="283"/>
        <w:jc w:val="both"/>
        <w:rPr>
          <w:rFonts w:ascii="Arial" w:hAnsi="Arial" w:cs="Arial"/>
          <w:b/>
        </w:rPr>
      </w:pPr>
      <w:r w:rsidRPr="00295F87">
        <w:rPr>
          <w:rFonts w:ascii="Arial" w:hAnsi="Arial" w:cs="Arial"/>
          <w:b/>
        </w:rPr>
        <w:t>2</w:t>
      </w:r>
      <w:r w:rsidR="00B55612">
        <w:rPr>
          <w:rFonts w:ascii="Arial" w:hAnsi="Arial" w:cs="Arial"/>
          <w:b/>
        </w:rPr>
        <w:t>0</w:t>
      </w:r>
      <w:r w:rsidRPr="00295F87">
        <w:rPr>
          <w:rFonts w:ascii="Arial" w:hAnsi="Arial" w:cs="Arial"/>
          <w:b/>
        </w:rPr>
        <w:t>. SANCIONES</w:t>
      </w:r>
    </w:p>
    <w:p w14:paraId="01E4E1A2" w14:textId="77777777" w:rsidR="00295F87" w:rsidRPr="00295F87" w:rsidRDefault="00295F87" w:rsidP="00295F87">
      <w:pPr>
        <w:jc w:val="both"/>
        <w:rPr>
          <w:rFonts w:ascii="Arial" w:hAnsi="Arial" w:cs="Arial"/>
          <w:b/>
        </w:rPr>
      </w:pPr>
      <w:r w:rsidRPr="00295F87">
        <w:rPr>
          <w:rFonts w:ascii="Arial" w:hAnsi="Arial" w:cs="Arial"/>
          <w:b/>
        </w:rPr>
        <w:t xml:space="preserve"> </w:t>
      </w:r>
    </w:p>
    <w:p w14:paraId="44B0B288" w14:textId="77777777" w:rsidR="00295F87" w:rsidRPr="00295F87" w:rsidRDefault="00295F87" w:rsidP="00295F87">
      <w:pPr>
        <w:jc w:val="both"/>
        <w:rPr>
          <w:rFonts w:ascii="Arial" w:hAnsi="Arial" w:cs="Arial"/>
          <w:b/>
          <w:i/>
          <w:u w:val="single"/>
        </w:rPr>
      </w:pPr>
      <w:r w:rsidRPr="00295F87">
        <w:rPr>
          <w:rFonts w:ascii="Arial" w:hAnsi="Arial" w:cs="Arial"/>
          <w:b/>
          <w:i/>
          <w:u w:val="single"/>
        </w:rPr>
        <w:t>APLICACIÓN DE SANCIÓN POR RETRASO:</w:t>
      </w:r>
    </w:p>
    <w:p w14:paraId="49BDEB77" w14:textId="77777777" w:rsidR="00295F87" w:rsidRPr="00295F87" w:rsidRDefault="00295F87" w:rsidP="00295F87">
      <w:pPr>
        <w:jc w:val="both"/>
        <w:rPr>
          <w:rFonts w:ascii="Arial" w:hAnsi="Arial" w:cs="Arial"/>
          <w:b/>
          <w:i/>
          <w:u w:val="single"/>
        </w:rPr>
      </w:pPr>
    </w:p>
    <w:p w14:paraId="15FF1FD5" w14:textId="77777777" w:rsidR="00295F87" w:rsidRPr="00295F87" w:rsidRDefault="00295F87" w:rsidP="00295F87">
      <w:pPr>
        <w:jc w:val="both"/>
        <w:rPr>
          <w:rFonts w:ascii="Arial" w:hAnsi="Arial" w:cs="Arial"/>
        </w:rPr>
      </w:pPr>
      <w:r w:rsidRPr="00295F87">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7774DB8F" w14:textId="77777777" w:rsidR="00295F87" w:rsidRPr="00295F87" w:rsidRDefault="00295F87" w:rsidP="00295F87">
      <w:pPr>
        <w:jc w:val="both"/>
        <w:rPr>
          <w:rFonts w:ascii="Arial" w:hAnsi="Arial" w:cs="Arial"/>
        </w:rPr>
      </w:pPr>
    </w:p>
    <w:p w14:paraId="5917EB18" w14:textId="77777777" w:rsidR="00295F87" w:rsidRPr="00295F87" w:rsidRDefault="00295F87" w:rsidP="00295F87">
      <w:pPr>
        <w:ind w:left="283"/>
        <w:jc w:val="both"/>
        <w:rPr>
          <w:rFonts w:ascii="Arial" w:hAnsi="Arial" w:cs="Arial"/>
          <w:b/>
        </w:rPr>
      </w:pPr>
      <w:r w:rsidRPr="00295F87">
        <w:rPr>
          <w:rFonts w:ascii="Arial" w:hAnsi="Arial" w:cs="Arial"/>
          <w:b/>
        </w:rPr>
        <w:t>1. DERECHOS DE LICITANTES Y PROVEEDORES</w:t>
      </w:r>
    </w:p>
    <w:p w14:paraId="05A2D229" w14:textId="77777777" w:rsidR="00295F87" w:rsidRPr="00295F87" w:rsidRDefault="00295F87" w:rsidP="00295F87">
      <w:pPr>
        <w:jc w:val="both"/>
        <w:rPr>
          <w:rFonts w:ascii="Arial" w:hAnsi="Arial" w:cs="Arial"/>
          <w:b/>
        </w:rPr>
      </w:pPr>
    </w:p>
    <w:p w14:paraId="52652B96" w14:textId="77777777" w:rsidR="00295F87" w:rsidRPr="00295F87" w:rsidRDefault="00295F87" w:rsidP="00295F87">
      <w:pPr>
        <w:numPr>
          <w:ilvl w:val="0"/>
          <w:numId w:val="34"/>
        </w:numPr>
        <w:jc w:val="both"/>
        <w:rPr>
          <w:rFonts w:ascii="Arial" w:hAnsi="Arial" w:cs="Arial"/>
        </w:rPr>
      </w:pPr>
      <w:r w:rsidRPr="00295F87">
        <w:rPr>
          <w:rFonts w:ascii="Arial" w:hAnsi="Arial" w:cs="Arial"/>
        </w:rPr>
        <w:t>Inconformarse en contra de los actos de la licitación, su cancelación y la falta de formalización del contrato en términos de los artículos 90 a 109 de la Ley.</w:t>
      </w:r>
    </w:p>
    <w:p w14:paraId="0E45F848" w14:textId="77777777" w:rsidR="00295F87" w:rsidRPr="00295F87" w:rsidRDefault="00295F87" w:rsidP="00295F87">
      <w:pPr>
        <w:ind w:left="15" w:firstLine="60"/>
        <w:jc w:val="both"/>
        <w:rPr>
          <w:rFonts w:ascii="Arial" w:hAnsi="Arial" w:cs="Arial"/>
        </w:rPr>
      </w:pPr>
    </w:p>
    <w:p w14:paraId="2D528D04" w14:textId="77777777" w:rsidR="00295F87" w:rsidRPr="00295F87" w:rsidRDefault="00295F87" w:rsidP="00295F87">
      <w:pPr>
        <w:numPr>
          <w:ilvl w:val="0"/>
          <w:numId w:val="34"/>
        </w:numPr>
        <w:jc w:val="both"/>
        <w:rPr>
          <w:rFonts w:ascii="Arial" w:hAnsi="Arial" w:cs="Arial"/>
        </w:rPr>
      </w:pPr>
      <w:r w:rsidRPr="00295F87">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2F8A865" w14:textId="77777777" w:rsidR="00295F87" w:rsidRPr="00295F87" w:rsidRDefault="00295F87" w:rsidP="00295F87">
      <w:pPr>
        <w:ind w:left="15" w:firstLine="60"/>
        <w:jc w:val="both"/>
        <w:rPr>
          <w:rFonts w:ascii="Arial" w:hAnsi="Arial" w:cs="Arial"/>
        </w:rPr>
      </w:pPr>
    </w:p>
    <w:p w14:paraId="286111A5" w14:textId="77777777" w:rsidR="00295F87" w:rsidRPr="00295F87" w:rsidRDefault="00295F87" w:rsidP="00295F87">
      <w:pPr>
        <w:numPr>
          <w:ilvl w:val="0"/>
          <w:numId w:val="34"/>
        </w:numPr>
        <w:jc w:val="both"/>
        <w:rPr>
          <w:rFonts w:ascii="Arial" w:hAnsi="Arial" w:cs="Arial"/>
        </w:rPr>
      </w:pPr>
      <w:r w:rsidRPr="00295F87">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2EEEB073" w14:textId="77777777" w:rsidR="00295F87" w:rsidRPr="00295F87" w:rsidRDefault="00295F87" w:rsidP="00295F87">
      <w:pPr>
        <w:ind w:firstLine="60"/>
        <w:jc w:val="both"/>
        <w:rPr>
          <w:rFonts w:ascii="Arial" w:hAnsi="Arial" w:cs="Arial"/>
        </w:rPr>
      </w:pPr>
    </w:p>
    <w:p w14:paraId="15F3E686" w14:textId="77777777" w:rsidR="00295F87" w:rsidRPr="00295F87" w:rsidRDefault="00295F87" w:rsidP="00295F87">
      <w:pPr>
        <w:numPr>
          <w:ilvl w:val="0"/>
          <w:numId w:val="34"/>
        </w:numPr>
        <w:jc w:val="both"/>
        <w:rPr>
          <w:rFonts w:ascii="Arial" w:hAnsi="Arial" w:cs="Arial"/>
        </w:rPr>
      </w:pPr>
      <w:r w:rsidRPr="00295F87">
        <w:rPr>
          <w:rFonts w:ascii="Arial" w:hAnsi="Arial" w:cs="Arial"/>
        </w:rPr>
        <w:lastRenderedPageBreak/>
        <w:t>Solicitar ante cualquier diferencia derivada del cumplimiento de los contratos o pedidos el proceso de conciliación en términos de los artículos 110 a 112 de la Ley;</w:t>
      </w:r>
    </w:p>
    <w:p w14:paraId="48DF65BE" w14:textId="77777777" w:rsidR="00295F87" w:rsidRPr="00295F87" w:rsidRDefault="00295F87" w:rsidP="00295F87">
      <w:pPr>
        <w:ind w:firstLine="60"/>
        <w:jc w:val="both"/>
        <w:rPr>
          <w:rFonts w:ascii="Arial" w:hAnsi="Arial" w:cs="Arial"/>
        </w:rPr>
      </w:pPr>
    </w:p>
    <w:p w14:paraId="3D4EF34E" w14:textId="77777777" w:rsidR="00295F87" w:rsidRPr="00295F87" w:rsidRDefault="00295F87" w:rsidP="00295F87">
      <w:pPr>
        <w:numPr>
          <w:ilvl w:val="0"/>
          <w:numId w:val="34"/>
        </w:numPr>
        <w:jc w:val="both"/>
        <w:rPr>
          <w:rFonts w:ascii="Arial" w:hAnsi="Arial" w:cs="Arial"/>
        </w:rPr>
      </w:pPr>
      <w:r w:rsidRPr="00295F87">
        <w:rPr>
          <w:rFonts w:ascii="Arial" w:hAnsi="Arial" w:cs="Arial"/>
        </w:rPr>
        <w:t>Denunciar cualquier irregularidad o queja.</w:t>
      </w:r>
    </w:p>
    <w:p w14:paraId="18D8C38A" w14:textId="77777777" w:rsidR="00295F87" w:rsidRPr="00295F87" w:rsidRDefault="00295F87" w:rsidP="00295F87">
      <w:pPr>
        <w:ind w:left="720"/>
        <w:contextualSpacing/>
        <w:jc w:val="both"/>
        <w:rPr>
          <w:rFonts w:ascii="Arial" w:hAnsi="Arial" w:cs="Arial"/>
          <w:b/>
        </w:rPr>
      </w:pPr>
    </w:p>
    <w:p w14:paraId="4ED2548E" w14:textId="5C19FABC" w:rsidR="00295F87" w:rsidRPr="00295F87" w:rsidRDefault="00295F87" w:rsidP="00295F87">
      <w:pPr>
        <w:ind w:left="283"/>
        <w:jc w:val="both"/>
        <w:rPr>
          <w:rFonts w:ascii="Arial" w:hAnsi="Arial" w:cs="Arial"/>
          <w:b/>
        </w:rPr>
      </w:pPr>
      <w:r w:rsidRPr="00295F87">
        <w:rPr>
          <w:rFonts w:ascii="Arial" w:hAnsi="Arial" w:cs="Arial"/>
          <w:b/>
        </w:rPr>
        <w:t>2</w:t>
      </w:r>
      <w:r w:rsidR="00B55612">
        <w:rPr>
          <w:rFonts w:ascii="Arial" w:hAnsi="Arial" w:cs="Arial"/>
          <w:b/>
        </w:rPr>
        <w:t>1</w:t>
      </w:r>
      <w:r w:rsidRPr="00295F87">
        <w:rPr>
          <w:rFonts w:ascii="Arial" w:hAnsi="Arial" w:cs="Arial"/>
          <w:b/>
        </w:rPr>
        <w:t>. DE LA INTERPRETACIÓN DE LAS BASES</w:t>
      </w:r>
    </w:p>
    <w:p w14:paraId="7602BA1A" w14:textId="77777777" w:rsidR="00295F87" w:rsidRPr="00295F87" w:rsidRDefault="00295F87" w:rsidP="00295F87">
      <w:pPr>
        <w:rPr>
          <w:rFonts w:ascii="Arial" w:hAnsi="Arial" w:cs="Arial"/>
          <w:b/>
        </w:rPr>
      </w:pPr>
    </w:p>
    <w:p w14:paraId="61AA7493" w14:textId="77777777" w:rsidR="00295F87" w:rsidRPr="00295F87" w:rsidRDefault="00295F87" w:rsidP="00295F87">
      <w:pPr>
        <w:jc w:val="both"/>
        <w:rPr>
          <w:rFonts w:ascii="Arial" w:hAnsi="Arial" w:cs="Arial"/>
        </w:rPr>
      </w:pPr>
      <w:r w:rsidRPr="00295F87">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347126D" w14:textId="77777777" w:rsidR="00295F87" w:rsidRPr="00295F87" w:rsidRDefault="00295F87" w:rsidP="00295F87">
      <w:pPr>
        <w:jc w:val="both"/>
        <w:rPr>
          <w:rFonts w:ascii="Arial" w:hAnsi="Arial" w:cs="Arial"/>
        </w:rPr>
      </w:pPr>
    </w:p>
    <w:p w14:paraId="389AD66F" w14:textId="77777777" w:rsidR="00295F87" w:rsidRPr="00295F87" w:rsidRDefault="00295F87" w:rsidP="00295F87">
      <w:pPr>
        <w:jc w:val="both"/>
      </w:pPr>
    </w:p>
    <w:p w14:paraId="27213D50" w14:textId="77777777" w:rsidR="00295F87" w:rsidRPr="00295F87" w:rsidRDefault="00295F87" w:rsidP="00295F87"/>
    <w:p w14:paraId="4139E980" w14:textId="77777777" w:rsidR="00295F87" w:rsidRPr="00295F87" w:rsidRDefault="00295F87" w:rsidP="00295F87"/>
    <w:p w14:paraId="65BF9942" w14:textId="77777777" w:rsidR="00295F87" w:rsidRPr="00295F87" w:rsidRDefault="00295F87" w:rsidP="00295F87">
      <w:pPr>
        <w:jc w:val="both"/>
        <w:rPr>
          <w:rFonts w:ascii="Arial" w:hAnsi="Arial" w:cs="Arial"/>
          <w:b/>
          <w:bCs/>
          <w:lang w:val="es-ES_tradnl" w:eastAsia="en-US"/>
        </w:rPr>
      </w:pPr>
    </w:p>
    <w:p w14:paraId="32CF83EC" w14:textId="77777777" w:rsidR="00295F87" w:rsidRPr="00B72B94" w:rsidRDefault="00295F87" w:rsidP="00B72B94">
      <w:pPr>
        <w:jc w:val="both"/>
        <w:rPr>
          <w:rFonts w:ascii="Arial" w:hAnsi="Arial" w:cs="Arial"/>
          <w:b/>
        </w:rPr>
      </w:pPr>
    </w:p>
    <w:sectPr w:rsidR="00295F87" w:rsidRPr="00B72B94" w:rsidSect="0008415E">
      <w:headerReference w:type="default" r:id="rId13"/>
      <w:footerReference w:type="default" r:id="rId14"/>
      <w:pgSz w:w="12242" w:h="15842" w:code="1"/>
      <w:pgMar w:top="1701" w:right="1418" w:bottom="1701" w:left="1418" w:header="1418" w:footer="9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AC98" w14:textId="77777777" w:rsidR="00106CD3" w:rsidRDefault="00106CD3" w:rsidP="00095020">
      <w:r>
        <w:separator/>
      </w:r>
    </w:p>
  </w:endnote>
  <w:endnote w:type="continuationSeparator" w:id="0">
    <w:p w14:paraId="0DA92C49" w14:textId="77777777" w:rsidR="00106CD3" w:rsidRDefault="00106CD3"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21444838"/>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62F669D" w14:textId="583418B5" w:rsidR="00592498" w:rsidRPr="00DD179C" w:rsidRDefault="003160AC" w:rsidP="00BA7DAF">
            <w:pPr>
              <w:pStyle w:val="Piedepgina"/>
              <w:rPr>
                <w:rFonts w:ascii="Arial" w:hAnsi="Arial" w:cs="Arial"/>
                <w:sz w:val="16"/>
                <w:szCs w:val="16"/>
              </w:rPr>
            </w:pPr>
            <w:r>
              <w:rPr>
                <w:rFonts w:ascii="Arial" w:hAnsi="Arial" w:cs="Arial"/>
                <w:sz w:val="16"/>
                <w:szCs w:val="16"/>
              </w:rPr>
              <w:t>Licitación Pública LP-CC-005</w:t>
            </w:r>
            <w:r w:rsidR="0008415E" w:rsidRPr="00DD179C">
              <w:rPr>
                <w:rFonts w:ascii="Arial" w:hAnsi="Arial" w:cs="Arial"/>
                <w:sz w:val="16"/>
                <w:szCs w:val="16"/>
              </w:rPr>
              <w:t>-2018 “Renovación</w:t>
            </w:r>
            <w:r w:rsidR="00592498" w:rsidRPr="00DD179C">
              <w:rPr>
                <w:rFonts w:ascii="Arial" w:hAnsi="Arial" w:cs="Arial"/>
                <w:sz w:val="16"/>
                <w:szCs w:val="16"/>
              </w:rPr>
              <w:t xml:space="preserve"> de licencias de software para virtualización” </w:t>
            </w:r>
          </w:p>
          <w:p w14:paraId="732EA88B" w14:textId="4473E852" w:rsidR="0008415E" w:rsidRPr="00DD179C" w:rsidRDefault="00BA7DAF">
            <w:pPr>
              <w:pStyle w:val="Piedepgina"/>
              <w:jc w:val="center"/>
              <w:rPr>
                <w:rFonts w:ascii="Arial" w:hAnsi="Arial" w:cs="Arial"/>
                <w:sz w:val="16"/>
                <w:szCs w:val="16"/>
              </w:rPr>
            </w:pPr>
            <w:r w:rsidRPr="00DD179C">
              <w:rPr>
                <w:rFonts w:ascii="Arial" w:hAnsi="Arial" w:cs="Arial"/>
                <w:sz w:val="16"/>
                <w:szCs w:val="16"/>
              </w:rPr>
              <w:tab/>
            </w:r>
            <w:r w:rsidRPr="00DD179C">
              <w:rPr>
                <w:rFonts w:ascii="Arial" w:hAnsi="Arial" w:cs="Arial"/>
                <w:sz w:val="16"/>
                <w:szCs w:val="16"/>
              </w:rPr>
              <w:tab/>
            </w:r>
            <w:r w:rsidR="0008415E" w:rsidRPr="00DD179C">
              <w:rPr>
                <w:rFonts w:ascii="Arial" w:hAnsi="Arial" w:cs="Arial"/>
                <w:sz w:val="16"/>
                <w:szCs w:val="16"/>
              </w:rPr>
              <w:t xml:space="preserve">Página </w:t>
            </w:r>
            <w:r w:rsidR="0008415E" w:rsidRPr="00DD179C">
              <w:rPr>
                <w:rFonts w:ascii="Arial" w:hAnsi="Arial" w:cs="Arial"/>
                <w:b/>
                <w:bCs/>
                <w:sz w:val="16"/>
                <w:szCs w:val="16"/>
              </w:rPr>
              <w:fldChar w:fldCharType="begin"/>
            </w:r>
            <w:r w:rsidR="0008415E" w:rsidRPr="00DD179C">
              <w:rPr>
                <w:rFonts w:ascii="Arial" w:hAnsi="Arial" w:cs="Arial"/>
                <w:b/>
                <w:bCs/>
                <w:sz w:val="16"/>
                <w:szCs w:val="16"/>
              </w:rPr>
              <w:instrText>PAGE</w:instrText>
            </w:r>
            <w:r w:rsidR="0008415E" w:rsidRPr="00DD179C">
              <w:rPr>
                <w:rFonts w:ascii="Arial" w:hAnsi="Arial" w:cs="Arial"/>
                <w:b/>
                <w:bCs/>
                <w:sz w:val="16"/>
                <w:szCs w:val="16"/>
              </w:rPr>
              <w:fldChar w:fldCharType="separate"/>
            </w:r>
            <w:r w:rsidR="006F1D65">
              <w:rPr>
                <w:rFonts w:ascii="Arial" w:hAnsi="Arial" w:cs="Arial"/>
                <w:b/>
                <w:bCs/>
                <w:noProof/>
                <w:sz w:val="16"/>
                <w:szCs w:val="16"/>
              </w:rPr>
              <w:t>10</w:t>
            </w:r>
            <w:r w:rsidR="0008415E" w:rsidRPr="00DD179C">
              <w:rPr>
                <w:rFonts w:ascii="Arial" w:hAnsi="Arial" w:cs="Arial"/>
                <w:b/>
                <w:bCs/>
                <w:sz w:val="16"/>
                <w:szCs w:val="16"/>
              </w:rPr>
              <w:fldChar w:fldCharType="end"/>
            </w:r>
            <w:r w:rsidR="0008415E" w:rsidRPr="00DD179C">
              <w:rPr>
                <w:rFonts w:ascii="Arial" w:hAnsi="Arial" w:cs="Arial"/>
                <w:sz w:val="16"/>
                <w:szCs w:val="16"/>
              </w:rPr>
              <w:t xml:space="preserve"> de </w:t>
            </w:r>
            <w:r w:rsidR="0008415E" w:rsidRPr="00DD179C">
              <w:rPr>
                <w:rFonts w:ascii="Arial" w:hAnsi="Arial" w:cs="Arial"/>
                <w:b/>
                <w:bCs/>
                <w:sz w:val="16"/>
                <w:szCs w:val="16"/>
              </w:rPr>
              <w:fldChar w:fldCharType="begin"/>
            </w:r>
            <w:r w:rsidR="0008415E" w:rsidRPr="00DD179C">
              <w:rPr>
                <w:rFonts w:ascii="Arial" w:hAnsi="Arial" w:cs="Arial"/>
                <w:b/>
                <w:bCs/>
                <w:sz w:val="16"/>
                <w:szCs w:val="16"/>
              </w:rPr>
              <w:instrText>NUMPAGES</w:instrText>
            </w:r>
            <w:r w:rsidR="0008415E" w:rsidRPr="00DD179C">
              <w:rPr>
                <w:rFonts w:ascii="Arial" w:hAnsi="Arial" w:cs="Arial"/>
                <w:b/>
                <w:bCs/>
                <w:sz w:val="16"/>
                <w:szCs w:val="16"/>
              </w:rPr>
              <w:fldChar w:fldCharType="separate"/>
            </w:r>
            <w:r w:rsidR="006F1D65">
              <w:rPr>
                <w:rFonts w:ascii="Arial" w:hAnsi="Arial" w:cs="Arial"/>
                <w:b/>
                <w:bCs/>
                <w:noProof/>
                <w:sz w:val="16"/>
                <w:szCs w:val="16"/>
              </w:rPr>
              <w:t>10</w:t>
            </w:r>
            <w:r w:rsidR="0008415E" w:rsidRPr="00DD179C">
              <w:rPr>
                <w:rFonts w:ascii="Arial" w:hAnsi="Arial" w:cs="Arial"/>
                <w:b/>
                <w:bCs/>
                <w:sz w:val="16"/>
                <w:szCs w:val="16"/>
              </w:rPr>
              <w:fldChar w:fldCharType="end"/>
            </w:r>
          </w:p>
        </w:sdtContent>
      </w:sdt>
    </w:sdtContent>
  </w:sdt>
  <w:p w14:paraId="31AA7AC8" w14:textId="69EC7206" w:rsidR="0042750B" w:rsidRPr="001F4F6E" w:rsidRDefault="0042750B" w:rsidP="00574152">
    <w:pPr>
      <w:pStyle w:val="Piedepgina"/>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D1654" w14:textId="77777777" w:rsidR="00106CD3" w:rsidRDefault="00106CD3" w:rsidP="00095020">
      <w:r>
        <w:separator/>
      </w:r>
    </w:p>
  </w:footnote>
  <w:footnote w:type="continuationSeparator" w:id="0">
    <w:p w14:paraId="75CD740A" w14:textId="77777777" w:rsidR="00106CD3" w:rsidRDefault="00106CD3" w:rsidP="000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1"/>
  </w:num>
  <w:num w:numId="3">
    <w:abstractNumId w:val="34"/>
  </w:num>
  <w:num w:numId="4">
    <w:abstractNumId w:val="5"/>
  </w:num>
  <w:num w:numId="5">
    <w:abstractNumId w:val="13"/>
  </w:num>
  <w:num w:numId="6">
    <w:abstractNumId w:val="29"/>
  </w:num>
  <w:num w:numId="7">
    <w:abstractNumId w:val="3"/>
  </w:num>
  <w:num w:numId="8">
    <w:abstractNumId w:val="30"/>
  </w:num>
  <w:num w:numId="9">
    <w:abstractNumId w:val="10"/>
  </w:num>
  <w:num w:numId="10">
    <w:abstractNumId w:val="21"/>
  </w:num>
  <w:num w:numId="11">
    <w:abstractNumId w:val="18"/>
  </w:num>
  <w:num w:numId="12">
    <w:abstractNumId w:val="22"/>
  </w:num>
  <w:num w:numId="13">
    <w:abstractNumId w:val="4"/>
  </w:num>
  <w:num w:numId="14">
    <w:abstractNumId w:val="23"/>
  </w:num>
  <w:num w:numId="15">
    <w:abstractNumId w:val="7"/>
  </w:num>
  <w:num w:numId="16">
    <w:abstractNumId w:val="11"/>
  </w:num>
  <w:num w:numId="17">
    <w:abstractNumId w:val="31"/>
  </w:num>
  <w:num w:numId="18">
    <w:abstractNumId w:val="27"/>
  </w:num>
  <w:num w:numId="19">
    <w:abstractNumId w:val="8"/>
  </w:num>
  <w:num w:numId="20">
    <w:abstractNumId w:val="15"/>
  </w:num>
  <w:num w:numId="21">
    <w:abstractNumId w:val="20"/>
  </w:num>
  <w:num w:numId="22">
    <w:abstractNumId w:val="14"/>
  </w:num>
  <w:num w:numId="23">
    <w:abstractNumId w:val="9"/>
  </w:num>
  <w:num w:numId="24">
    <w:abstractNumId w:val="26"/>
  </w:num>
  <w:num w:numId="25">
    <w:abstractNumId w:val="6"/>
  </w:num>
  <w:num w:numId="26">
    <w:abstractNumId w:val="25"/>
  </w:num>
  <w:num w:numId="27">
    <w:abstractNumId w:val="16"/>
  </w:num>
  <w:num w:numId="28">
    <w:abstractNumId w:val="3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7AAC"/>
    <w:rsid w:val="00031D51"/>
    <w:rsid w:val="00031E69"/>
    <w:rsid w:val="00033CA2"/>
    <w:rsid w:val="00035603"/>
    <w:rsid w:val="00037387"/>
    <w:rsid w:val="0004006B"/>
    <w:rsid w:val="0004624B"/>
    <w:rsid w:val="0005643E"/>
    <w:rsid w:val="00060803"/>
    <w:rsid w:val="00066C6F"/>
    <w:rsid w:val="00072110"/>
    <w:rsid w:val="000741BE"/>
    <w:rsid w:val="000808D6"/>
    <w:rsid w:val="00082143"/>
    <w:rsid w:val="00083DC9"/>
    <w:rsid w:val="0008415E"/>
    <w:rsid w:val="000846C2"/>
    <w:rsid w:val="000942A2"/>
    <w:rsid w:val="00094624"/>
    <w:rsid w:val="00095020"/>
    <w:rsid w:val="00096A30"/>
    <w:rsid w:val="000B1A40"/>
    <w:rsid w:val="000B1A42"/>
    <w:rsid w:val="000B7743"/>
    <w:rsid w:val="000C7297"/>
    <w:rsid w:val="000C7EAE"/>
    <w:rsid w:val="000D40EE"/>
    <w:rsid w:val="000D4E73"/>
    <w:rsid w:val="000D6C08"/>
    <w:rsid w:val="000E1931"/>
    <w:rsid w:val="000E1CAD"/>
    <w:rsid w:val="000E2248"/>
    <w:rsid w:val="000E244F"/>
    <w:rsid w:val="000F188B"/>
    <w:rsid w:val="000F3BD7"/>
    <w:rsid w:val="00106CD3"/>
    <w:rsid w:val="00110D21"/>
    <w:rsid w:val="00110DF6"/>
    <w:rsid w:val="00120DC5"/>
    <w:rsid w:val="00121C9C"/>
    <w:rsid w:val="00124B59"/>
    <w:rsid w:val="0012545E"/>
    <w:rsid w:val="001278A6"/>
    <w:rsid w:val="00127A6E"/>
    <w:rsid w:val="00133322"/>
    <w:rsid w:val="00133FBF"/>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A1BCB"/>
    <w:rsid w:val="001B417B"/>
    <w:rsid w:val="001B44F8"/>
    <w:rsid w:val="001B4D24"/>
    <w:rsid w:val="001B79C4"/>
    <w:rsid w:val="001C632B"/>
    <w:rsid w:val="001D7A62"/>
    <w:rsid w:val="001E0F36"/>
    <w:rsid w:val="001E1A6D"/>
    <w:rsid w:val="001E290E"/>
    <w:rsid w:val="001E4319"/>
    <w:rsid w:val="001F3E46"/>
    <w:rsid w:val="001F4F6E"/>
    <w:rsid w:val="001F550E"/>
    <w:rsid w:val="00202881"/>
    <w:rsid w:val="00204620"/>
    <w:rsid w:val="00206778"/>
    <w:rsid w:val="00211E50"/>
    <w:rsid w:val="00221697"/>
    <w:rsid w:val="00223833"/>
    <w:rsid w:val="00225AD0"/>
    <w:rsid w:val="00227D71"/>
    <w:rsid w:val="002373A3"/>
    <w:rsid w:val="0024301D"/>
    <w:rsid w:val="0024508E"/>
    <w:rsid w:val="00245523"/>
    <w:rsid w:val="002537DC"/>
    <w:rsid w:val="00260EC5"/>
    <w:rsid w:val="00262978"/>
    <w:rsid w:val="002631A9"/>
    <w:rsid w:val="00275478"/>
    <w:rsid w:val="00280D9F"/>
    <w:rsid w:val="00281278"/>
    <w:rsid w:val="002814A9"/>
    <w:rsid w:val="00281DD5"/>
    <w:rsid w:val="00286FE3"/>
    <w:rsid w:val="00290072"/>
    <w:rsid w:val="002918CB"/>
    <w:rsid w:val="00291A1E"/>
    <w:rsid w:val="00295F87"/>
    <w:rsid w:val="002A52CF"/>
    <w:rsid w:val="002B1A68"/>
    <w:rsid w:val="002B1D68"/>
    <w:rsid w:val="002B3A22"/>
    <w:rsid w:val="002B4F6E"/>
    <w:rsid w:val="002C6225"/>
    <w:rsid w:val="002D60B9"/>
    <w:rsid w:val="002D6991"/>
    <w:rsid w:val="002D7B2E"/>
    <w:rsid w:val="002E7A9D"/>
    <w:rsid w:val="002F2239"/>
    <w:rsid w:val="002F2B8F"/>
    <w:rsid w:val="002F352C"/>
    <w:rsid w:val="002F4A74"/>
    <w:rsid w:val="002F5136"/>
    <w:rsid w:val="00301A12"/>
    <w:rsid w:val="00302195"/>
    <w:rsid w:val="00302C81"/>
    <w:rsid w:val="003046FB"/>
    <w:rsid w:val="00306239"/>
    <w:rsid w:val="003160A2"/>
    <w:rsid w:val="003160AC"/>
    <w:rsid w:val="00316116"/>
    <w:rsid w:val="00321A4D"/>
    <w:rsid w:val="00326455"/>
    <w:rsid w:val="00333373"/>
    <w:rsid w:val="00335EF8"/>
    <w:rsid w:val="003375D7"/>
    <w:rsid w:val="003455EA"/>
    <w:rsid w:val="00345BD1"/>
    <w:rsid w:val="00347254"/>
    <w:rsid w:val="00351FEB"/>
    <w:rsid w:val="00352A0E"/>
    <w:rsid w:val="003531C8"/>
    <w:rsid w:val="003608EA"/>
    <w:rsid w:val="00362954"/>
    <w:rsid w:val="00364F48"/>
    <w:rsid w:val="00365BF2"/>
    <w:rsid w:val="00367302"/>
    <w:rsid w:val="003714CC"/>
    <w:rsid w:val="0037668A"/>
    <w:rsid w:val="00376748"/>
    <w:rsid w:val="0038170F"/>
    <w:rsid w:val="003868B2"/>
    <w:rsid w:val="00387113"/>
    <w:rsid w:val="00392FFA"/>
    <w:rsid w:val="003954CC"/>
    <w:rsid w:val="00396572"/>
    <w:rsid w:val="00397BD3"/>
    <w:rsid w:val="003A16EC"/>
    <w:rsid w:val="003A2F9E"/>
    <w:rsid w:val="003A64D7"/>
    <w:rsid w:val="003B07F9"/>
    <w:rsid w:val="003B0CFB"/>
    <w:rsid w:val="003B6296"/>
    <w:rsid w:val="003B638E"/>
    <w:rsid w:val="003B67BB"/>
    <w:rsid w:val="003C071C"/>
    <w:rsid w:val="003C14B0"/>
    <w:rsid w:val="003C2F6C"/>
    <w:rsid w:val="003C5937"/>
    <w:rsid w:val="003D0AC8"/>
    <w:rsid w:val="003D1395"/>
    <w:rsid w:val="003D5EED"/>
    <w:rsid w:val="003E22D0"/>
    <w:rsid w:val="003E5DF1"/>
    <w:rsid w:val="003E5FDC"/>
    <w:rsid w:val="003F22DA"/>
    <w:rsid w:val="003F4DB3"/>
    <w:rsid w:val="004136EA"/>
    <w:rsid w:val="00416099"/>
    <w:rsid w:val="0042222A"/>
    <w:rsid w:val="00425027"/>
    <w:rsid w:val="0042750B"/>
    <w:rsid w:val="0043227E"/>
    <w:rsid w:val="004407CC"/>
    <w:rsid w:val="004456B0"/>
    <w:rsid w:val="00455550"/>
    <w:rsid w:val="004559A4"/>
    <w:rsid w:val="00456FA8"/>
    <w:rsid w:val="00466614"/>
    <w:rsid w:val="00471B4E"/>
    <w:rsid w:val="0047212D"/>
    <w:rsid w:val="00473D23"/>
    <w:rsid w:val="00474198"/>
    <w:rsid w:val="0047454F"/>
    <w:rsid w:val="00475919"/>
    <w:rsid w:val="00482FBA"/>
    <w:rsid w:val="004918DB"/>
    <w:rsid w:val="00491FA7"/>
    <w:rsid w:val="004924B0"/>
    <w:rsid w:val="00495C31"/>
    <w:rsid w:val="004A0B5E"/>
    <w:rsid w:val="004A2BA5"/>
    <w:rsid w:val="004A31D8"/>
    <w:rsid w:val="004A379C"/>
    <w:rsid w:val="004B5E5F"/>
    <w:rsid w:val="004C0D67"/>
    <w:rsid w:val="004C58EB"/>
    <w:rsid w:val="004D0072"/>
    <w:rsid w:val="004D06D1"/>
    <w:rsid w:val="004D08C3"/>
    <w:rsid w:val="004D755F"/>
    <w:rsid w:val="004E383D"/>
    <w:rsid w:val="004E4698"/>
    <w:rsid w:val="004E5804"/>
    <w:rsid w:val="004E785A"/>
    <w:rsid w:val="004F7327"/>
    <w:rsid w:val="00504936"/>
    <w:rsid w:val="00507AFA"/>
    <w:rsid w:val="00511D70"/>
    <w:rsid w:val="00516762"/>
    <w:rsid w:val="00520559"/>
    <w:rsid w:val="0052157F"/>
    <w:rsid w:val="00525722"/>
    <w:rsid w:val="00533D00"/>
    <w:rsid w:val="00542ABF"/>
    <w:rsid w:val="00542D4D"/>
    <w:rsid w:val="0054674E"/>
    <w:rsid w:val="00552D85"/>
    <w:rsid w:val="00553352"/>
    <w:rsid w:val="00555B3F"/>
    <w:rsid w:val="00563FCE"/>
    <w:rsid w:val="00566389"/>
    <w:rsid w:val="00574152"/>
    <w:rsid w:val="00574D2E"/>
    <w:rsid w:val="00575475"/>
    <w:rsid w:val="00575A9D"/>
    <w:rsid w:val="0058361A"/>
    <w:rsid w:val="00585AFF"/>
    <w:rsid w:val="00590BF7"/>
    <w:rsid w:val="0059200C"/>
    <w:rsid w:val="00592498"/>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3FCB"/>
    <w:rsid w:val="005D4ADE"/>
    <w:rsid w:val="005E3368"/>
    <w:rsid w:val="005E5C51"/>
    <w:rsid w:val="005E77DE"/>
    <w:rsid w:val="005F4E94"/>
    <w:rsid w:val="00602FE5"/>
    <w:rsid w:val="00605F0C"/>
    <w:rsid w:val="006072EA"/>
    <w:rsid w:val="00610901"/>
    <w:rsid w:val="006171DE"/>
    <w:rsid w:val="00632D81"/>
    <w:rsid w:val="0063481C"/>
    <w:rsid w:val="00635BD1"/>
    <w:rsid w:val="0064056F"/>
    <w:rsid w:val="0064773E"/>
    <w:rsid w:val="006500A0"/>
    <w:rsid w:val="00650990"/>
    <w:rsid w:val="006536A7"/>
    <w:rsid w:val="0065462D"/>
    <w:rsid w:val="0066211C"/>
    <w:rsid w:val="00662533"/>
    <w:rsid w:val="006625F8"/>
    <w:rsid w:val="006769D5"/>
    <w:rsid w:val="0068050F"/>
    <w:rsid w:val="006844EE"/>
    <w:rsid w:val="0069242C"/>
    <w:rsid w:val="00692906"/>
    <w:rsid w:val="00694500"/>
    <w:rsid w:val="00694583"/>
    <w:rsid w:val="00695379"/>
    <w:rsid w:val="00695444"/>
    <w:rsid w:val="006973C7"/>
    <w:rsid w:val="006A0D6B"/>
    <w:rsid w:val="006A3462"/>
    <w:rsid w:val="006A7CA4"/>
    <w:rsid w:val="006B5535"/>
    <w:rsid w:val="006C3BDA"/>
    <w:rsid w:val="006C4A37"/>
    <w:rsid w:val="006D063D"/>
    <w:rsid w:val="006D59FB"/>
    <w:rsid w:val="006D7F85"/>
    <w:rsid w:val="006E3436"/>
    <w:rsid w:val="006E51E2"/>
    <w:rsid w:val="006E5E8A"/>
    <w:rsid w:val="006E6902"/>
    <w:rsid w:val="006E6A87"/>
    <w:rsid w:val="006F04B3"/>
    <w:rsid w:val="006F13E3"/>
    <w:rsid w:val="006F196C"/>
    <w:rsid w:val="006F1D65"/>
    <w:rsid w:val="006F21E3"/>
    <w:rsid w:val="00706E6E"/>
    <w:rsid w:val="0070711B"/>
    <w:rsid w:val="0071223E"/>
    <w:rsid w:val="007129FE"/>
    <w:rsid w:val="00716568"/>
    <w:rsid w:val="007239D0"/>
    <w:rsid w:val="00727289"/>
    <w:rsid w:val="00727D34"/>
    <w:rsid w:val="00733B79"/>
    <w:rsid w:val="00735348"/>
    <w:rsid w:val="00735856"/>
    <w:rsid w:val="00735FFF"/>
    <w:rsid w:val="00736B44"/>
    <w:rsid w:val="00746AFE"/>
    <w:rsid w:val="007532C8"/>
    <w:rsid w:val="00753876"/>
    <w:rsid w:val="00754FF2"/>
    <w:rsid w:val="00761583"/>
    <w:rsid w:val="0077742F"/>
    <w:rsid w:val="00781512"/>
    <w:rsid w:val="00786DA9"/>
    <w:rsid w:val="00796B87"/>
    <w:rsid w:val="00797862"/>
    <w:rsid w:val="007A41D2"/>
    <w:rsid w:val="007A51CD"/>
    <w:rsid w:val="007A677F"/>
    <w:rsid w:val="007B5405"/>
    <w:rsid w:val="007C021A"/>
    <w:rsid w:val="007C6628"/>
    <w:rsid w:val="007D04F2"/>
    <w:rsid w:val="007D11E1"/>
    <w:rsid w:val="007D1F70"/>
    <w:rsid w:val="007E1D0F"/>
    <w:rsid w:val="007E22CF"/>
    <w:rsid w:val="007E4139"/>
    <w:rsid w:val="0080203C"/>
    <w:rsid w:val="00807D2D"/>
    <w:rsid w:val="00811EAA"/>
    <w:rsid w:val="00813089"/>
    <w:rsid w:val="00823517"/>
    <w:rsid w:val="00823C91"/>
    <w:rsid w:val="008255FD"/>
    <w:rsid w:val="00826713"/>
    <w:rsid w:val="00827BA2"/>
    <w:rsid w:val="00831950"/>
    <w:rsid w:val="0084108A"/>
    <w:rsid w:val="008416E5"/>
    <w:rsid w:val="008435A9"/>
    <w:rsid w:val="0085206B"/>
    <w:rsid w:val="008530EA"/>
    <w:rsid w:val="00855A8F"/>
    <w:rsid w:val="008608EA"/>
    <w:rsid w:val="00861E98"/>
    <w:rsid w:val="0086545D"/>
    <w:rsid w:val="00865C41"/>
    <w:rsid w:val="00867549"/>
    <w:rsid w:val="00870AC6"/>
    <w:rsid w:val="008767A7"/>
    <w:rsid w:val="00883225"/>
    <w:rsid w:val="0088559C"/>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FEA"/>
    <w:rsid w:val="0094429E"/>
    <w:rsid w:val="00946110"/>
    <w:rsid w:val="00953BED"/>
    <w:rsid w:val="0096136B"/>
    <w:rsid w:val="00961852"/>
    <w:rsid w:val="00971A5D"/>
    <w:rsid w:val="00975D1E"/>
    <w:rsid w:val="00976AA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6B34"/>
    <w:rsid w:val="009D7345"/>
    <w:rsid w:val="009E3B30"/>
    <w:rsid w:val="009E59F7"/>
    <w:rsid w:val="009E6CC5"/>
    <w:rsid w:val="009F0B69"/>
    <w:rsid w:val="009F1EFE"/>
    <w:rsid w:val="00A00556"/>
    <w:rsid w:val="00A01E17"/>
    <w:rsid w:val="00A06165"/>
    <w:rsid w:val="00A118E3"/>
    <w:rsid w:val="00A23BB5"/>
    <w:rsid w:val="00A24BA3"/>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5B57"/>
    <w:rsid w:val="00A77293"/>
    <w:rsid w:val="00A77B82"/>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65FB"/>
    <w:rsid w:val="00B17C75"/>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55612"/>
    <w:rsid w:val="00B65964"/>
    <w:rsid w:val="00B67443"/>
    <w:rsid w:val="00B71A52"/>
    <w:rsid w:val="00B72B94"/>
    <w:rsid w:val="00B7481A"/>
    <w:rsid w:val="00B81C58"/>
    <w:rsid w:val="00B86833"/>
    <w:rsid w:val="00B9607B"/>
    <w:rsid w:val="00B962D2"/>
    <w:rsid w:val="00BA1A59"/>
    <w:rsid w:val="00BA2BA3"/>
    <w:rsid w:val="00BA3A1B"/>
    <w:rsid w:val="00BA7DAF"/>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00B9"/>
    <w:rsid w:val="00C02CD3"/>
    <w:rsid w:val="00C0377C"/>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85992"/>
    <w:rsid w:val="00C904F5"/>
    <w:rsid w:val="00C93323"/>
    <w:rsid w:val="00C936AF"/>
    <w:rsid w:val="00C94159"/>
    <w:rsid w:val="00CA15D2"/>
    <w:rsid w:val="00CA5FEE"/>
    <w:rsid w:val="00CB24DE"/>
    <w:rsid w:val="00CB71CB"/>
    <w:rsid w:val="00CC43B4"/>
    <w:rsid w:val="00CC5E7C"/>
    <w:rsid w:val="00CD2C03"/>
    <w:rsid w:val="00CD3587"/>
    <w:rsid w:val="00CD4C36"/>
    <w:rsid w:val="00CD4CB9"/>
    <w:rsid w:val="00CE32B2"/>
    <w:rsid w:val="00CE557F"/>
    <w:rsid w:val="00CE6BDA"/>
    <w:rsid w:val="00CE7646"/>
    <w:rsid w:val="00CE7741"/>
    <w:rsid w:val="00CE7ECA"/>
    <w:rsid w:val="00CF1910"/>
    <w:rsid w:val="00D13399"/>
    <w:rsid w:val="00D211B4"/>
    <w:rsid w:val="00D23BB2"/>
    <w:rsid w:val="00D23FAA"/>
    <w:rsid w:val="00D26777"/>
    <w:rsid w:val="00D3002D"/>
    <w:rsid w:val="00D31EC8"/>
    <w:rsid w:val="00D4054E"/>
    <w:rsid w:val="00D4182E"/>
    <w:rsid w:val="00D42CB1"/>
    <w:rsid w:val="00D4368A"/>
    <w:rsid w:val="00D46641"/>
    <w:rsid w:val="00D466CD"/>
    <w:rsid w:val="00D522A2"/>
    <w:rsid w:val="00D53B05"/>
    <w:rsid w:val="00D552B9"/>
    <w:rsid w:val="00D56F7A"/>
    <w:rsid w:val="00D607A7"/>
    <w:rsid w:val="00D60E27"/>
    <w:rsid w:val="00D61218"/>
    <w:rsid w:val="00D62C4D"/>
    <w:rsid w:val="00D678C5"/>
    <w:rsid w:val="00D84A0A"/>
    <w:rsid w:val="00D86AAB"/>
    <w:rsid w:val="00D9163D"/>
    <w:rsid w:val="00D95F46"/>
    <w:rsid w:val="00DA6B36"/>
    <w:rsid w:val="00DB3B41"/>
    <w:rsid w:val="00DB5005"/>
    <w:rsid w:val="00DB6A09"/>
    <w:rsid w:val="00DB7E92"/>
    <w:rsid w:val="00DC1218"/>
    <w:rsid w:val="00DC23ED"/>
    <w:rsid w:val="00DC299C"/>
    <w:rsid w:val="00DC34A1"/>
    <w:rsid w:val="00DD179C"/>
    <w:rsid w:val="00DD7F37"/>
    <w:rsid w:val="00DE05D8"/>
    <w:rsid w:val="00DE0BE5"/>
    <w:rsid w:val="00DE0CAC"/>
    <w:rsid w:val="00DE11F2"/>
    <w:rsid w:val="00DF210C"/>
    <w:rsid w:val="00DF31B5"/>
    <w:rsid w:val="00DF4875"/>
    <w:rsid w:val="00E101CF"/>
    <w:rsid w:val="00E15F17"/>
    <w:rsid w:val="00E160D7"/>
    <w:rsid w:val="00E21EE1"/>
    <w:rsid w:val="00E23DB3"/>
    <w:rsid w:val="00E2415D"/>
    <w:rsid w:val="00E2591C"/>
    <w:rsid w:val="00E25976"/>
    <w:rsid w:val="00E348D1"/>
    <w:rsid w:val="00E34D14"/>
    <w:rsid w:val="00E41347"/>
    <w:rsid w:val="00E4295E"/>
    <w:rsid w:val="00E50B0F"/>
    <w:rsid w:val="00E5521D"/>
    <w:rsid w:val="00E55A3A"/>
    <w:rsid w:val="00E61079"/>
    <w:rsid w:val="00E62F28"/>
    <w:rsid w:val="00E64547"/>
    <w:rsid w:val="00E672EB"/>
    <w:rsid w:val="00E67CDE"/>
    <w:rsid w:val="00E71EA1"/>
    <w:rsid w:val="00E7281F"/>
    <w:rsid w:val="00E84E77"/>
    <w:rsid w:val="00E8790D"/>
    <w:rsid w:val="00E97562"/>
    <w:rsid w:val="00EA206E"/>
    <w:rsid w:val="00EA582F"/>
    <w:rsid w:val="00EB2845"/>
    <w:rsid w:val="00EC0FC7"/>
    <w:rsid w:val="00EC389C"/>
    <w:rsid w:val="00EC7A76"/>
    <w:rsid w:val="00EE3B18"/>
    <w:rsid w:val="00EE65C3"/>
    <w:rsid w:val="00EF1539"/>
    <w:rsid w:val="00EF4244"/>
    <w:rsid w:val="00EF6F0D"/>
    <w:rsid w:val="00EF7F43"/>
    <w:rsid w:val="00F044A3"/>
    <w:rsid w:val="00F0584A"/>
    <w:rsid w:val="00F10592"/>
    <w:rsid w:val="00F111DD"/>
    <w:rsid w:val="00F32093"/>
    <w:rsid w:val="00F41B07"/>
    <w:rsid w:val="00F430B3"/>
    <w:rsid w:val="00F46709"/>
    <w:rsid w:val="00F52009"/>
    <w:rsid w:val="00F55D36"/>
    <w:rsid w:val="00F5637A"/>
    <w:rsid w:val="00F567EC"/>
    <w:rsid w:val="00F62635"/>
    <w:rsid w:val="00F6739E"/>
    <w:rsid w:val="00F67C90"/>
    <w:rsid w:val="00F749EA"/>
    <w:rsid w:val="00F76CA2"/>
    <w:rsid w:val="00F800BC"/>
    <w:rsid w:val="00F808EE"/>
    <w:rsid w:val="00F81262"/>
    <w:rsid w:val="00F819C2"/>
    <w:rsid w:val="00F8387C"/>
    <w:rsid w:val="00F84E8C"/>
    <w:rsid w:val="00F87D7D"/>
    <w:rsid w:val="00F92068"/>
    <w:rsid w:val="00F97DB0"/>
    <w:rsid w:val="00FB286C"/>
    <w:rsid w:val="00FB6AB6"/>
    <w:rsid w:val="00FD0956"/>
    <w:rsid w:val="00FD1981"/>
    <w:rsid w:val="00FD4CC8"/>
    <w:rsid w:val="00FE2468"/>
    <w:rsid w:val="00FE5EE2"/>
    <w:rsid w:val="00FF0479"/>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ggrijalva@asej.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7C1F2-89D3-42F1-93F3-2901178B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3214</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Gemma del Pilar Grijalva Aguilar</cp:lastModifiedBy>
  <cp:revision>75</cp:revision>
  <cp:lastPrinted>2018-05-23T15:15:00Z</cp:lastPrinted>
  <dcterms:created xsi:type="dcterms:W3CDTF">2018-05-14T18:17:00Z</dcterms:created>
  <dcterms:modified xsi:type="dcterms:W3CDTF">2018-10-24T21:48:00Z</dcterms:modified>
</cp:coreProperties>
</file>